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4C2B63"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D74A16">
        <w:rPr>
          <w:rFonts w:ascii="Arial" w:hAnsi="Arial" w:cs="Arial"/>
          <w:sz w:val="24"/>
          <w:szCs w:val="28"/>
          <w:lang w:val="en-US"/>
        </w:rPr>
        <w:t>bis</w:t>
      </w:r>
      <w:r w:rsidR="00D80957" w:rsidRPr="00C57C4E">
        <w:rPr>
          <w:rFonts w:ascii="Arial" w:hAnsi="Arial" w:cs="Arial"/>
          <w:sz w:val="24"/>
          <w:szCs w:val="28"/>
          <w:lang w:val="en-US"/>
        </w:rPr>
        <w:tab/>
      </w:r>
      <w:r w:rsidR="00075040" w:rsidRPr="00724F6E">
        <w:rPr>
          <w:rFonts w:ascii="Arial" w:hAnsi="Arial" w:cs="Arial"/>
          <w:sz w:val="24"/>
          <w:szCs w:val="28"/>
          <w:lang w:val="en-US"/>
        </w:rPr>
        <w:t>R4-</w:t>
      </w:r>
      <w:r w:rsidR="007D18D2" w:rsidRPr="00724F6E">
        <w:rPr>
          <w:rFonts w:ascii="Arial" w:hAnsi="Arial" w:cs="Arial"/>
          <w:sz w:val="24"/>
          <w:szCs w:val="28"/>
          <w:lang w:val="en-US"/>
        </w:rPr>
        <w:t>16</w:t>
      </w:r>
      <w:r w:rsidR="007E096B">
        <w:rPr>
          <w:rFonts w:ascii="Arial" w:hAnsi="Arial" w:cs="Arial"/>
          <w:sz w:val="24"/>
          <w:szCs w:val="28"/>
          <w:lang w:val="en-US"/>
        </w:rPr>
        <w:t>8513</w:t>
      </w:r>
    </w:p>
    <w:p w:rsidR="00D80957" w:rsidRPr="0056428F" w:rsidRDefault="00D74A16" w:rsidP="005A4F39">
      <w:pPr>
        <w:pStyle w:val="Header"/>
        <w:tabs>
          <w:tab w:val="right" w:pos="9072"/>
        </w:tabs>
        <w:rPr>
          <w:rFonts w:ascii="Arial" w:hAnsi="Arial" w:cs="Arial"/>
          <w:sz w:val="24"/>
          <w:szCs w:val="28"/>
          <w:lang w:val="sv-SE"/>
        </w:rPr>
      </w:pPr>
      <w:r w:rsidRPr="0056428F">
        <w:rPr>
          <w:rFonts w:ascii="Arial" w:hAnsi="Arial" w:cs="Arial"/>
          <w:sz w:val="24"/>
          <w:szCs w:val="28"/>
          <w:lang w:val="sv-SE"/>
        </w:rPr>
        <w:t>Ljubljana</w:t>
      </w:r>
      <w:r w:rsidR="008A3944" w:rsidRPr="0056428F">
        <w:rPr>
          <w:rFonts w:ascii="Arial" w:hAnsi="Arial" w:cs="Arial"/>
          <w:sz w:val="24"/>
          <w:szCs w:val="28"/>
          <w:lang w:val="sv-SE"/>
        </w:rPr>
        <w:t xml:space="preserve">, </w:t>
      </w:r>
      <w:r w:rsidR="004C2B63" w:rsidRPr="0056428F">
        <w:rPr>
          <w:rFonts w:ascii="Arial" w:hAnsi="Arial" w:cs="Arial"/>
          <w:sz w:val="24"/>
          <w:szCs w:val="28"/>
          <w:lang w:val="sv-SE"/>
        </w:rPr>
        <w:t>S</w:t>
      </w:r>
      <w:r w:rsidRPr="0056428F">
        <w:rPr>
          <w:rFonts w:ascii="Arial" w:hAnsi="Arial" w:cs="Arial"/>
          <w:sz w:val="24"/>
          <w:szCs w:val="28"/>
          <w:lang w:val="sv-SE"/>
        </w:rPr>
        <w:t>lovenia</w:t>
      </w:r>
      <w:r w:rsidR="007D18D2" w:rsidRPr="0056428F">
        <w:rPr>
          <w:rFonts w:ascii="Arial" w:hAnsi="Arial" w:cs="Arial"/>
          <w:sz w:val="24"/>
          <w:szCs w:val="28"/>
          <w:lang w:val="sv-SE"/>
        </w:rPr>
        <w:t xml:space="preserve">, </w:t>
      </w:r>
      <w:r w:rsidRPr="0056428F">
        <w:rPr>
          <w:rFonts w:ascii="Arial" w:hAnsi="Arial" w:cs="Arial"/>
          <w:sz w:val="24"/>
          <w:szCs w:val="28"/>
          <w:lang w:val="sv-SE"/>
        </w:rPr>
        <w:t>October 10 – 14</w:t>
      </w:r>
      <w:r w:rsidR="00F56366" w:rsidRPr="0056428F">
        <w:rPr>
          <w:rFonts w:ascii="Arial" w:hAnsi="Arial" w:cs="Arial"/>
          <w:sz w:val="24"/>
          <w:szCs w:val="28"/>
          <w:lang w:val="sv-SE"/>
        </w:rPr>
        <w:t>, 2016</w:t>
      </w:r>
      <w:bookmarkStart w:id="0" w:name="_GoBack"/>
      <w:bookmarkEnd w:id="0"/>
    </w:p>
    <w:p w:rsidR="00D80957" w:rsidRPr="0056428F" w:rsidRDefault="00D80957" w:rsidP="0033186E">
      <w:pPr>
        <w:tabs>
          <w:tab w:val="left" w:pos="1985"/>
        </w:tabs>
        <w:spacing w:before="240" w:after="0"/>
        <w:jc w:val="both"/>
        <w:rPr>
          <w:rFonts w:ascii="Arial" w:hAnsi="Arial" w:cs="Arial"/>
          <w:bCs/>
          <w:sz w:val="22"/>
          <w:szCs w:val="22"/>
          <w:lang w:val="sv-SE"/>
        </w:rPr>
      </w:pPr>
      <w:r w:rsidRPr="0056428F">
        <w:rPr>
          <w:rFonts w:ascii="Arial" w:hAnsi="Arial" w:cs="Arial"/>
          <w:b/>
          <w:sz w:val="22"/>
          <w:szCs w:val="22"/>
          <w:lang w:val="sv-SE"/>
        </w:rPr>
        <w:t>Agenda Item:</w:t>
      </w:r>
      <w:r w:rsidRPr="0056428F">
        <w:rPr>
          <w:rFonts w:ascii="Arial" w:hAnsi="Arial" w:cs="Arial"/>
          <w:b/>
          <w:sz w:val="22"/>
          <w:szCs w:val="22"/>
          <w:lang w:val="sv-SE"/>
        </w:rPr>
        <w:tab/>
      </w:r>
      <w:r w:rsidR="009E2ABD" w:rsidRPr="0056428F">
        <w:rPr>
          <w:rFonts w:ascii="Arial" w:hAnsi="Arial" w:cs="Arial"/>
          <w:sz w:val="22"/>
          <w:szCs w:val="22"/>
          <w:lang w:val="sv-SE"/>
        </w:rPr>
        <w:t>8.20.3.5</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C51DE">
        <w:rPr>
          <w:rFonts w:ascii="Arial" w:hAnsi="Arial" w:cs="Arial"/>
          <w:sz w:val="22"/>
          <w:szCs w:val="22"/>
          <w:lang w:val="en-US"/>
        </w:rPr>
        <w:t>S</w:t>
      </w:r>
      <w:r w:rsidR="00E0246E">
        <w:rPr>
          <w:rFonts w:ascii="Arial" w:hAnsi="Arial" w:cs="Arial"/>
          <w:sz w:val="22"/>
          <w:szCs w:val="22"/>
          <w:lang w:val="en-US"/>
        </w:rPr>
        <w:t>-</w:t>
      </w:r>
      <w:r w:rsidR="00DC51DE">
        <w:rPr>
          <w:rFonts w:ascii="Arial" w:hAnsi="Arial" w:cs="Arial"/>
          <w:sz w:val="22"/>
          <w:szCs w:val="22"/>
          <w:lang w:val="en-US"/>
        </w:rPr>
        <w:t xml:space="preserve">RSRP measurements in </w:t>
      </w:r>
      <w:r w:rsidR="00B25BF8">
        <w:rPr>
          <w:rFonts w:ascii="Arial" w:hAnsi="Arial" w:cs="Arial"/>
          <w:sz w:val="22"/>
          <w:szCs w:val="22"/>
          <w:lang w:val="en-US"/>
        </w:rPr>
        <w:t>GNSS</w:t>
      </w:r>
      <w:r w:rsidR="009E2ABD">
        <w:rPr>
          <w:rFonts w:ascii="Arial" w:hAnsi="Arial" w:cs="Arial"/>
          <w:sz w:val="22"/>
          <w:szCs w:val="22"/>
          <w:lang w:val="en-US"/>
        </w:rPr>
        <w:t xml:space="preserve"> synchronization scenario</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425BB8" w:rsidRDefault="004B2C20" w:rsidP="0056428F">
      <w:pPr>
        <w:jc w:val="both"/>
        <w:rPr>
          <w:sz w:val="22"/>
          <w:szCs w:val="22"/>
          <w:lang w:val="en-US"/>
        </w:rPr>
      </w:pPr>
      <w:r>
        <w:rPr>
          <w:sz w:val="22"/>
          <w:szCs w:val="22"/>
          <w:lang w:val="en-US"/>
        </w:rPr>
        <w:t xml:space="preserve">In the V2X work item </w:t>
      </w:r>
      <w:r>
        <w:rPr>
          <w:sz w:val="22"/>
          <w:szCs w:val="22"/>
          <w:lang w:val="en-US"/>
        </w:rPr>
        <w:fldChar w:fldCharType="begin"/>
      </w:r>
      <w:r>
        <w:rPr>
          <w:sz w:val="22"/>
          <w:szCs w:val="22"/>
          <w:lang w:val="en-US"/>
        </w:rPr>
        <w:instrText xml:space="preserve"> REF _Ref462656761 \r \h </w:instrText>
      </w:r>
      <w:r>
        <w:rPr>
          <w:sz w:val="22"/>
          <w:szCs w:val="22"/>
          <w:lang w:val="en-US"/>
        </w:rPr>
      </w:r>
      <w:r>
        <w:rPr>
          <w:sz w:val="22"/>
          <w:szCs w:val="22"/>
          <w:lang w:val="en-US"/>
        </w:rPr>
        <w:fldChar w:fldCharType="separate"/>
      </w:r>
      <w:r w:rsidR="00B838A8">
        <w:rPr>
          <w:sz w:val="22"/>
          <w:szCs w:val="22"/>
          <w:lang w:val="en-US"/>
        </w:rPr>
        <w:t>[1]</w:t>
      </w:r>
      <w:r>
        <w:rPr>
          <w:sz w:val="22"/>
          <w:szCs w:val="22"/>
          <w:lang w:val="en-US"/>
        </w:rPr>
        <w:fldChar w:fldCharType="end"/>
      </w:r>
      <w:r>
        <w:rPr>
          <w:sz w:val="22"/>
          <w:szCs w:val="22"/>
          <w:lang w:val="en-US"/>
        </w:rPr>
        <w:t xml:space="preserve"> RAN4 is requested to specify RRM core requirements.</w:t>
      </w:r>
      <w:r w:rsidR="004A6F2E">
        <w:rPr>
          <w:sz w:val="22"/>
          <w:szCs w:val="22"/>
          <w:lang w:val="en-US"/>
        </w:rPr>
        <w:t xml:space="preserve"> </w:t>
      </w:r>
      <w:r w:rsidR="00425BB8" w:rsidRPr="00D51AB8">
        <w:rPr>
          <w:sz w:val="22"/>
          <w:szCs w:val="22"/>
          <w:lang w:val="en-US"/>
        </w:rPr>
        <w:t>RAN1 has agreed on working assumptions stating</w:t>
      </w:r>
      <w:r w:rsidR="00425BB8">
        <w:rPr>
          <w:sz w:val="22"/>
          <w:szCs w:val="22"/>
          <w:lang w:val="en-US"/>
        </w:rPr>
        <w:t xml:space="preserve"> that</w:t>
      </w:r>
      <w:r w:rsidR="00425BB8" w:rsidRPr="00D51AB8">
        <w:rPr>
          <w:sz w:val="22"/>
          <w:szCs w:val="22"/>
          <w:lang w:val="en-US"/>
        </w:rPr>
        <w:t xml:space="preserve"> absolute </w:t>
      </w:r>
      <w:r w:rsidR="00425BB8">
        <w:rPr>
          <w:sz w:val="22"/>
          <w:szCs w:val="22"/>
          <w:lang w:val="en-US"/>
        </w:rPr>
        <w:t>velocity of 250km/h and relative velocity of 500km/h is to be supported for V2V operation</w:t>
      </w:r>
      <w:r w:rsidR="00BF5295">
        <w:rPr>
          <w:sz w:val="22"/>
          <w:szCs w:val="22"/>
          <w:lang w:val="en-US"/>
        </w:rPr>
        <w:t xml:space="preserve"> in the 5.9GHz band</w:t>
      </w:r>
      <w:r w:rsidR="00425BB8">
        <w:rPr>
          <w:sz w:val="22"/>
          <w:szCs w:val="22"/>
          <w:lang w:val="en-US"/>
        </w:rPr>
        <w:t xml:space="preserve">. Given the discussions at RAN4#80 where consensus was reached only for GNSS-based synchronization, with other synchronization options still under discussion, only </w:t>
      </w:r>
      <w:r w:rsidR="00BF5295">
        <w:rPr>
          <w:sz w:val="22"/>
          <w:szCs w:val="22"/>
          <w:lang w:val="en-US"/>
        </w:rPr>
        <w:t xml:space="preserve">frequency offset sources due to </w:t>
      </w:r>
      <w:r w:rsidR="00425BB8">
        <w:rPr>
          <w:sz w:val="22"/>
          <w:szCs w:val="22"/>
          <w:lang w:val="en-US"/>
        </w:rPr>
        <w:t xml:space="preserve">relative velocity is considered in this contribution. </w:t>
      </w:r>
    </w:p>
    <w:p w:rsidR="00425BB8" w:rsidRPr="0056428F" w:rsidRDefault="00425BB8" w:rsidP="0056428F">
      <w:pPr>
        <w:jc w:val="both"/>
        <w:rPr>
          <w:sz w:val="22"/>
          <w:szCs w:val="22"/>
          <w:lang w:val="en-US"/>
        </w:rPr>
      </w:pPr>
      <w:r>
        <w:rPr>
          <w:sz w:val="22"/>
          <w:szCs w:val="22"/>
          <w:lang w:val="en-US"/>
        </w:rPr>
        <w:t>The use case for which the simulation results are applicable is:</w:t>
      </w:r>
    </w:p>
    <w:p w:rsidR="00425BB8" w:rsidRDefault="00425BB8" w:rsidP="00425BB8">
      <w:pPr>
        <w:pStyle w:val="ListParagraph"/>
        <w:numPr>
          <w:ilvl w:val="0"/>
          <w:numId w:val="12"/>
        </w:numPr>
        <w:tabs>
          <w:tab w:val="left" w:pos="9781"/>
        </w:tabs>
        <w:ind w:right="709"/>
        <w:jc w:val="both"/>
        <w:rPr>
          <w:sz w:val="22"/>
          <w:szCs w:val="22"/>
          <w:lang w:val="en-US"/>
        </w:rPr>
      </w:pPr>
      <w:r>
        <w:rPr>
          <w:sz w:val="22"/>
          <w:szCs w:val="22"/>
          <w:lang w:val="en-US"/>
        </w:rPr>
        <w:t>Two UEs are communicating over sidelink,</w:t>
      </w:r>
    </w:p>
    <w:p w:rsidR="00425BB8" w:rsidRDefault="00425BB8">
      <w:pPr>
        <w:pStyle w:val="ListParagraph"/>
        <w:numPr>
          <w:ilvl w:val="0"/>
          <w:numId w:val="12"/>
        </w:numPr>
        <w:tabs>
          <w:tab w:val="left" w:pos="9781"/>
        </w:tabs>
        <w:ind w:right="709"/>
        <w:jc w:val="both"/>
        <w:rPr>
          <w:sz w:val="22"/>
          <w:szCs w:val="22"/>
          <w:lang w:val="en-US"/>
        </w:rPr>
      </w:pPr>
      <w:r>
        <w:rPr>
          <w:sz w:val="22"/>
          <w:szCs w:val="22"/>
          <w:lang w:val="en-US"/>
        </w:rPr>
        <w:t>Both UEs maintain frequency synchronization via reception of GNSS signals, and</w:t>
      </w:r>
    </w:p>
    <w:p w:rsidR="00BF5295" w:rsidRPr="0056428F" w:rsidRDefault="00425BB8">
      <w:pPr>
        <w:pStyle w:val="ListParagraph"/>
        <w:numPr>
          <w:ilvl w:val="0"/>
          <w:numId w:val="12"/>
        </w:numPr>
        <w:tabs>
          <w:tab w:val="left" w:pos="9781"/>
        </w:tabs>
        <w:ind w:right="709"/>
        <w:jc w:val="both"/>
        <w:rPr>
          <w:sz w:val="22"/>
          <w:szCs w:val="22"/>
          <w:lang w:val="en-US"/>
        </w:rPr>
      </w:pPr>
      <w:r>
        <w:rPr>
          <w:sz w:val="22"/>
          <w:szCs w:val="22"/>
          <w:lang w:val="en-US"/>
        </w:rPr>
        <w:t>Relative velocity between the UEs is 500km/h.</w:t>
      </w:r>
    </w:p>
    <w:p w:rsidR="00BF5295" w:rsidRDefault="00BF5295" w:rsidP="0056428F">
      <w:pPr>
        <w:tabs>
          <w:tab w:val="left" w:pos="9781"/>
        </w:tabs>
        <w:ind w:right="709"/>
        <w:jc w:val="both"/>
        <w:rPr>
          <w:sz w:val="22"/>
          <w:szCs w:val="22"/>
          <w:lang w:val="en-US"/>
        </w:rPr>
      </w:pPr>
      <w:r>
        <w:rPr>
          <w:sz w:val="22"/>
          <w:szCs w:val="22"/>
          <w:lang w:val="en-US"/>
        </w:rPr>
        <w:t>The following channel conditions are investigated:</w:t>
      </w:r>
    </w:p>
    <w:p w:rsidR="00BF5295" w:rsidRDefault="00BF5295" w:rsidP="0056428F">
      <w:pPr>
        <w:pStyle w:val="ListParagraph"/>
        <w:numPr>
          <w:ilvl w:val="0"/>
          <w:numId w:val="13"/>
        </w:numPr>
        <w:tabs>
          <w:tab w:val="left" w:pos="9781"/>
        </w:tabs>
        <w:ind w:right="709"/>
        <w:jc w:val="both"/>
        <w:rPr>
          <w:sz w:val="22"/>
          <w:szCs w:val="22"/>
          <w:lang w:val="en-US"/>
        </w:rPr>
      </w:pPr>
      <w:r>
        <w:rPr>
          <w:sz w:val="22"/>
          <w:szCs w:val="22"/>
          <w:lang w:val="en-US"/>
        </w:rPr>
        <w:t>AWGN with 2700Hz carrier frequency offset (CFO),</w:t>
      </w:r>
    </w:p>
    <w:p w:rsidR="00BF5295" w:rsidRDefault="00BF5295" w:rsidP="0056428F">
      <w:pPr>
        <w:pStyle w:val="ListParagraph"/>
        <w:numPr>
          <w:ilvl w:val="0"/>
          <w:numId w:val="13"/>
        </w:numPr>
        <w:tabs>
          <w:tab w:val="left" w:pos="9781"/>
        </w:tabs>
        <w:ind w:right="709"/>
        <w:jc w:val="both"/>
        <w:rPr>
          <w:sz w:val="22"/>
          <w:szCs w:val="22"/>
          <w:lang w:val="en-US"/>
        </w:rPr>
      </w:pPr>
      <w:r>
        <w:rPr>
          <w:sz w:val="22"/>
          <w:szCs w:val="22"/>
          <w:lang w:val="en-US"/>
        </w:rPr>
        <w:t>EVA</w:t>
      </w:r>
      <w:r w:rsidR="009E2ABD">
        <w:rPr>
          <w:sz w:val="22"/>
          <w:szCs w:val="22"/>
          <w:lang w:val="en-US"/>
        </w:rPr>
        <w:t>270</w:t>
      </w:r>
      <w:r>
        <w:rPr>
          <w:sz w:val="22"/>
          <w:szCs w:val="22"/>
          <w:lang w:val="en-US"/>
        </w:rPr>
        <w:t>0 with CFO 0Hz, and</w:t>
      </w:r>
    </w:p>
    <w:p w:rsidR="00BF5295" w:rsidRDefault="00BF5295" w:rsidP="0056428F">
      <w:pPr>
        <w:pStyle w:val="ListParagraph"/>
        <w:numPr>
          <w:ilvl w:val="0"/>
          <w:numId w:val="13"/>
        </w:numPr>
        <w:tabs>
          <w:tab w:val="left" w:pos="9781"/>
        </w:tabs>
        <w:ind w:right="709"/>
        <w:jc w:val="both"/>
        <w:rPr>
          <w:sz w:val="22"/>
          <w:szCs w:val="22"/>
          <w:lang w:val="en-US"/>
        </w:rPr>
      </w:pPr>
      <w:r>
        <w:rPr>
          <w:sz w:val="22"/>
          <w:szCs w:val="22"/>
          <w:lang w:val="en-US"/>
        </w:rPr>
        <w:t>ETU500 with CFO 0Hz.</w:t>
      </w:r>
    </w:p>
    <w:p w:rsidR="00BF5295" w:rsidRPr="0056428F" w:rsidRDefault="00BF5295" w:rsidP="0056428F">
      <w:pPr>
        <w:tabs>
          <w:tab w:val="left" w:pos="9781"/>
        </w:tabs>
        <w:ind w:right="709"/>
        <w:jc w:val="both"/>
        <w:rPr>
          <w:sz w:val="22"/>
          <w:szCs w:val="22"/>
          <w:lang w:val="en-US"/>
        </w:rPr>
      </w:pPr>
      <w:r>
        <w:rPr>
          <w:sz w:val="22"/>
          <w:szCs w:val="22"/>
          <w:lang w:val="en-US"/>
        </w:rPr>
        <w:t>It shall be noted that with other synchronization sources than GNSS there will be non-zero CFOs also for the EVA and ETU propagation conditions.</w:t>
      </w:r>
    </w:p>
    <w:p w:rsidR="00EB38D4" w:rsidRPr="0056428F" w:rsidRDefault="005C0DE3" w:rsidP="00F56366">
      <w:pPr>
        <w:jc w:val="both"/>
        <w:rPr>
          <w:sz w:val="22"/>
          <w:szCs w:val="22"/>
          <w:lang w:val="en-US"/>
        </w:rPr>
      </w:pPr>
      <w:r>
        <w:rPr>
          <w:sz w:val="22"/>
          <w:szCs w:val="22"/>
          <w:lang w:val="en-US"/>
        </w:rPr>
        <w:t xml:space="preserve">The </w:t>
      </w:r>
      <w:r w:rsidR="002A6BAB">
        <w:rPr>
          <w:sz w:val="22"/>
          <w:szCs w:val="22"/>
          <w:lang w:val="en-US"/>
        </w:rPr>
        <w:t xml:space="preserve">contribution is organized as follows. </w:t>
      </w:r>
      <w:r w:rsidR="000C4B23" w:rsidRPr="0056428F">
        <w:rPr>
          <w:sz w:val="22"/>
          <w:szCs w:val="22"/>
          <w:lang w:val="en-US"/>
        </w:rPr>
        <w:t xml:space="preserve">DMRS and the S-RSRP measurements </w:t>
      </w:r>
      <w:r w:rsidR="002A6BAB">
        <w:rPr>
          <w:sz w:val="22"/>
          <w:szCs w:val="22"/>
          <w:lang w:val="en-US"/>
        </w:rPr>
        <w:t xml:space="preserve">conducted on those </w:t>
      </w:r>
      <w:r w:rsidR="000C4B23" w:rsidRPr="0056428F">
        <w:rPr>
          <w:sz w:val="22"/>
          <w:szCs w:val="22"/>
          <w:lang w:val="en-US"/>
        </w:rPr>
        <w:t xml:space="preserve">are described in Section 2 along with a sensitivity analysis with respect to carrier frequency offset (CFO) for the </w:t>
      </w:r>
      <w:r w:rsidR="002A6BAB">
        <w:rPr>
          <w:sz w:val="22"/>
          <w:szCs w:val="22"/>
          <w:lang w:val="en-US"/>
        </w:rPr>
        <w:t>S-</w:t>
      </w:r>
      <w:r w:rsidR="000C4B23" w:rsidRPr="0056428F">
        <w:rPr>
          <w:sz w:val="22"/>
          <w:szCs w:val="22"/>
          <w:lang w:val="en-US"/>
        </w:rPr>
        <w:t>RSRP estimator. Simulation assumptions and simulation results for AWGN</w:t>
      </w:r>
      <w:r w:rsidR="00425BB8">
        <w:rPr>
          <w:sz w:val="22"/>
          <w:szCs w:val="22"/>
          <w:lang w:val="en-US"/>
        </w:rPr>
        <w:t xml:space="preserve"> with </w:t>
      </w:r>
      <w:r w:rsidR="00425BB8" w:rsidRPr="00D32E8E">
        <w:rPr>
          <w:sz w:val="22"/>
          <w:szCs w:val="22"/>
          <w:lang w:val="en-US"/>
        </w:rPr>
        <w:t>CFO 2700Hz</w:t>
      </w:r>
      <w:r w:rsidR="000C4B23" w:rsidRPr="0056428F">
        <w:rPr>
          <w:sz w:val="22"/>
          <w:szCs w:val="22"/>
          <w:lang w:val="en-US"/>
        </w:rPr>
        <w:t>, ETU500 and EVA2700 with CFOs 0</w:t>
      </w:r>
      <w:r w:rsidR="00607091" w:rsidRPr="0056428F">
        <w:rPr>
          <w:sz w:val="22"/>
          <w:szCs w:val="22"/>
          <w:lang w:val="en-US"/>
        </w:rPr>
        <w:t xml:space="preserve">Hz </w:t>
      </w:r>
      <w:r w:rsidR="000C4B23" w:rsidRPr="0056428F">
        <w:rPr>
          <w:sz w:val="22"/>
          <w:szCs w:val="22"/>
          <w:lang w:val="en-US"/>
        </w:rPr>
        <w:t>are provided in Section 3. The simulations are summarized and concluded in Section 4.</w:t>
      </w:r>
    </w:p>
    <w:p w:rsidR="00D80957" w:rsidRDefault="0049300C" w:rsidP="00BD2156">
      <w:pPr>
        <w:pStyle w:val="Heading1"/>
        <w:ind w:left="431" w:hanging="431"/>
        <w:rPr>
          <w:szCs w:val="36"/>
          <w:lang w:val="en-US"/>
        </w:rPr>
      </w:pPr>
      <w:r>
        <w:rPr>
          <w:szCs w:val="36"/>
          <w:lang w:val="en-US"/>
        </w:rPr>
        <w:t>S-RSRP measurements</w:t>
      </w:r>
    </w:p>
    <w:p w:rsidR="000261AD" w:rsidRPr="009D5DA1" w:rsidRDefault="0073071E" w:rsidP="00876D10">
      <w:pPr>
        <w:jc w:val="both"/>
        <w:rPr>
          <w:sz w:val="22"/>
          <w:szCs w:val="22"/>
          <w:highlight w:val="yellow"/>
          <w:lang w:val="en-US"/>
        </w:rPr>
      </w:pPr>
      <w:r w:rsidRPr="009D5DA1">
        <w:rPr>
          <w:sz w:val="22"/>
          <w:szCs w:val="22"/>
          <w:lang w:val="en-US"/>
        </w:rPr>
        <w:t>S-RSRP measurements are carried out on DMRS that are transmitted over a sidelink</w:t>
      </w:r>
      <w:r w:rsidR="00FF518D" w:rsidRPr="009D5DA1">
        <w:rPr>
          <w:sz w:val="22"/>
          <w:szCs w:val="22"/>
          <w:lang w:val="en-US"/>
        </w:rPr>
        <w:t xml:space="preserve"> </w:t>
      </w:r>
      <w:r w:rsidR="006E21E4" w:rsidRPr="009D5DA1">
        <w:rPr>
          <w:sz w:val="22"/>
          <w:szCs w:val="22"/>
          <w:lang w:val="en-US"/>
        </w:rPr>
        <w:t>in PSBCH subframes;</w:t>
      </w:r>
      <w:r w:rsidR="00514AF2" w:rsidRPr="009D5DA1">
        <w:rPr>
          <w:sz w:val="22"/>
          <w:szCs w:val="22"/>
          <w:lang w:val="en-US"/>
        </w:rPr>
        <w:t xml:space="preserve"> </w:t>
      </w:r>
      <w:r w:rsidR="00FF518D" w:rsidRPr="009D5DA1">
        <w:rPr>
          <w:sz w:val="22"/>
          <w:szCs w:val="22"/>
          <w:lang w:val="en-US"/>
        </w:rPr>
        <w:t xml:space="preserve">see </w:t>
      </w:r>
      <w:r w:rsidR="00FF518D" w:rsidRPr="009D5DA1">
        <w:rPr>
          <w:sz w:val="22"/>
          <w:szCs w:val="22"/>
          <w:lang w:val="en-US"/>
        </w:rPr>
        <w:fldChar w:fldCharType="begin"/>
      </w:r>
      <w:r w:rsidR="00FF518D" w:rsidRPr="009D5DA1">
        <w:rPr>
          <w:sz w:val="22"/>
          <w:szCs w:val="22"/>
          <w:lang w:val="en-US"/>
        </w:rPr>
        <w:instrText xml:space="preserve"> REF _Ref450906036 \h  \* MERGEFORMAT </w:instrText>
      </w:r>
      <w:r w:rsidR="00FF518D" w:rsidRPr="009D5DA1">
        <w:rPr>
          <w:sz w:val="22"/>
          <w:szCs w:val="22"/>
          <w:lang w:val="en-US"/>
        </w:rPr>
      </w:r>
      <w:r w:rsidR="00FF518D" w:rsidRPr="009D5DA1">
        <w:rPr>
          <w:sz w:val="22"/>
          <w:szCs w:val="22"/>
          <w:lang w:val="en-US"/>
        </w:rPr>
        <w:fldChar w:fldCharType="separate"/>
      </w:r>
      <w:r w:rsidR="00B838A8" w:rsidRPr="0056428F">
        <w:rPr>
          <w:sz w:val="22"/>
          <w:szCs w:val="22"/>
        </w:rPr>
        <w:t xml:space="preserve">Figure </w:t>
      </w:r>
      <w:r w:rsidR="00B838A8" w:rsidRPr="0056428F">
        <w:rPr>
          <w:noProof/>
          <w:sz w:val="22"/>
          <w:szCs w:val="22"/>
        </w:rPr>
        <w:t>1</w:t>
      </w:r>
      <w:r w:rsidR="00FF518D" w:rsidRPr="009D5DA1">
        <w:rPr>
          <w:sz w:val="22"/>
          <w:szCs w:val="22"/>
          <w:lang w:val="en-US"/>
        </w:rPr>
        <w:fldChar w:fldCharType="end"/>
      </w:r>
      <w:r w:rsidRPr="009D5DA1">
        <w:rPr>
          <w:sz w:val="22"/>
          <w:szCs w:val="22"/>
          <w:lang w:val="en-US"/>
        </w:rPr>
        <w:t>. RAN1 has agree</w:t>
      </w:r>
      <w:r w:rsidR="000261AD" w:rsidRPr="009D5DA1">
        <w:rPr>
          <w:sz w:val="22"/>
          <w:szCs w:val="22"/>
          <w:lang w:val="en-US"/>
        </w:rPr>
        <w:t xml:space="preserve">d </w:t>
      </w:r>
      <w:r w:rsidRPr="009D5DA1">
        <w:rPr>
          <w:sz w:val="22"/>
          <w:szCs w:val="22"/>
          <w:lang w:val="en-US"/>
        </w:rPr>
        <w:t>that DMRS shall b</w:t>
      </w:r>
      <w:r w:rsidR="000261AD" w:rsidRPr="009D5DA1">
        <w:rPr>
          <w:sz w:val="22"/>
          <w:szCs w:val="22"/>
          <w:lang w:val="en-US"/>
        </w:rPr>
        <w:t>e transmitted in OFDM symbols #4, #6 and #9. The repetition period for PSBCH is under discussion in RAN1. The working agreement from RAN1#85 states that it shall be repeated every 200ms</w:t>
      </w:r>
      <w:r w:rsidR="00D27D55" w:rsidRPr="009D5DA1">
        <w:rPr>
          <w:sz w:val="22"/>
          <w:szCs w:val="22"/>
          <w:lang w:val="en-US"/>
        </w:rPr>
        <w:t>, to be compared with every 40ms in Rel-13.</w:t>
      </w:r>
    </w:p>
    <w:p w:rsidR="007C2D7B" w:rsidRPr="009D5DA1" w:rsidRDefault="007C2D7B" w:rsidP="007C2D7B">
      <w:pPr>
        <w:jc w:val="both"/>
        <w:rPr>
          <w:sz w:val="22"/>
          <w:szCs w:val="22"/>
          <w:lang w:eastAsia="ja-JP"/>
        </w:rPr>
      </w:pPr>
      <w:r w:rsidRPr="009D5DA1">
        <w:rPr>
          <w:sz w:val="22"/>
          <w:szCs w:val="22"/>
          <w:lang w:eastAsia="ja-JP"/>
        </w:rPr>
        <w:t xml:space="preserve">For S-RSRP the measurements are carried out by a combination of coherent and non-coherent averaging operations. The DMRS in a PSBCH subframe are de-rotated to obtain channel samples, and then an average is calculated based on a number of adjacent channel samples. The simulation results provided in this contribution are based on coherent averaging on symbol basis of channel samples, where each average comprises 12 REs as indicated in blue in </w:t>
      </w:r>
      <w:r w:rsidRPr="009D5DA1">
        <w:rPr>
          <w:sz w:val="22"/>
          <w:szCs w:val="22"/>
          <w:lang w:eastAsia="ja-JP"/>
        </w:rPr>
        <w:fldChar w:fldCharType="begin"/>
      </w:r>
      <w:r w:rsidRPr="009D5DA1">
        <w:rPr>
          <w:sz w:val="22"/>
          <w:szCs w:val="22"/>
          <w:lang w:eastAsia="ja-JP"/>
        </w:rPr>
        <w:instrText xml:space="preserve"> REF _Ref450906036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B838A8" w:rsidRPr="0056428F">
        <w:rPr>
          <w:sz w:val="22"/>
          <w:szCs w:val="22"/>
        </w:rPr>
        <w:t xml:space="preserve">Figure </w:t>
      </w:r>
      <w:r w:rsidR="00B838A8" w:rsidRPr="0056428F">
        <w:rPr>
          <w:noProof/>
          <w:sz w:val="22"/>
          <w:szCs w:val="22"/>
        </w:rPr>
        <w:t>1</w:t>
      </w:r>
      <w:r w:rsidRPr="009D5DA1">
        <w:rPr>
          <w:sz w:val="22"/>
          <w:szCs w:val="22"/>
          <w:lang w:eastAsia="ja-JP"/>
        </w:rPr>
        <w:fldChar w:fldCharType="end"/>
      </w:r>
      <w:r w:rsidRPr="009D5DA1">
        <w:rPr>
          <w:sz w:val="22"/>
          <w:szCs w:val="22"/>
          <w:lang w:eastAsia="ja-JP"/>
        </w:rPr>
        <w:t>.</w:t>
      </w:r>
    </w:p>
    <w:p w:rsidR="000261AD" w:rsidRPr="009D5DA1" w:rsidRDefault="007C2D7B" w:rsidP="007C2D7B">
      <w:pPr>
        <w:jc w:val="both"/>
        <w:rPr>
          <w:sz w:val="22"/>
          <w:szCs w:val="22"/>
          <w:highlight w:val="yellow"/>
          <w:lang w:val="en-US"/>
        </w:rPr>
      </w:pPr>
      <w:r w:rsidRPr="009D5DA1">
        <w:rPr>
          <w:sz w:val="22"/>
          <w:szCs w:val="22"/>
          <w:lang w:eastAsia="ja-JP"/>
        </w:rPr>
        <w:t>In order to estimate the power</w:t>
      </w:r>
      <w:r w:rsidR="009E2ABD">
        <w:rPr>
          <w:sz w:val="22"/>
          <w:szCs w:val="22"/>
          <w:lang w:eastAsia="ja-JP"/>
        </w:rPr>
        <w:t>,</w:t>
      </w:r>
      <w:r w:rsidRPr="009D5DA1">
        <w:rPr>
          <w:sz w:val="22"/>
          <w:szCs w:val="22"/>
          <w:lang w:eastAsia="ja-JP"/>
        </w:rPr>
        <w:t xml:space="preserve"> the absolute values of the channel sample averages are squared and averaged non-coherently. The non-coherent averaging may extend over multiple subframes, where in legacy LTE the baseline was to average non-coherently over a period of 200ms. The simulation results here are based on non-coherent averaging over 5 PSBCH subframes. </w:t>
      </w:r>
    </w:p>
    <w:p w:rsidR="00A408CA" w:rsidRDefault="005650ED" w:rsidP="00EB38D4">
      <w:pPr>
        <w:keepNext/>
        <w:jc w:val="center"/>
      </w:pPr>
      <w:r>
        <w:object w:dxaOrig="6915" w:dyaOrig="5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40pt" o:ole="">
            <v:imagedata r:id="rId8" o:title=""/>
          </v:shape>
          <o:OLEObject Type="Embed" ProgID="Visio.Drawing.15" ShapeID="_x0000_i1025" DrawAspect="Content" ObjectID="_1536764741" r:id="rId9"/>
        </w:object>
      </w:r>
    </w:p>
    <w:p w:rsidR="00805CE2" w:rsidRPr="00D27D55" w:rsidRDefault="00A408CA" w:rsidP="009A38F3">
      <w:pPr>
        <w:pStyle w:val="Caption"/>
        <w:rPr>
          <w:b w:val="0"/>
        </w:rPr>
      </w:pPr>
      <w:bookmarkStart w:id="3" w:name="_Ref450906036"/>
      <w:r w:rsidRPr="00A408CA">
        <w:t xml:space="preserve">Figure </w:t>
      </w:r>
      <w:r w:rsidR="00E31555">
        <w:fldChar w:fldCharType="begin"/>
      </w:r>
      <w:r w:rsidR="00E31555">
        <w:instrText xml:space="preserve"> SEQ Figure \* ARABIC </w:instrText>
      </w:r>
      <w:r w:rsidR="00E31555">
        <w:fldChar w:fldCharType="separate"/>
      </w:r>
      <w:r w:rsidR="00B838A8">
        <w:rPr>
          <w:noProof/>
        </w:rPr>
        <w:t>1</w:t>
      </w:r>
      <w:r w:rsidR="00E31555">
        <w:rPr>
          <w:noProof/>
        </w:rPr>
        <w:fldChar w:fldCharType="end"/>
      </w:r>
      <w:bookmarkEnd w:id="3"/>
      <w:r w:rsidRPr="00A408CA">
        <w:t xml:space="preserve">: </w:t>
      </w:r>
      <w:r w:rsidR="00D27D55" w:rsidRPr="00D27D55">
        <w:rPr>
          <w:b w:val="0"/>
        </w:rPr>
        <w:t xml:space="preserve">DMRS layout in PSBCH subframe </w:t>
      </w:r>
      <w:r w:rsidRPr="00D27D55">
        <w:rPr>
          <w:b w:val="0"/>
        </w:rPr>
        <w:t>(shaded REs)</w:t>
      </w:r>
      <w:r w:rsidR="007C2D7B">
        <w:rPr>
          <w:b w:val="0"/>
        </w:rPr>
        <w:t xml:space="preserve">. Blue boxes indicate the REs in each PRB pair over which coherent averaging is carried </w:t>
      </w:r>
      <w:r w:rsidR="00D27D55">
        <w:rPr>
          <w:b w:val="0"/>
        </w:rPr>
        <w:t>out for S-RSRP measurements</w:t>
      </w:r>
      <w:r w:rsidR="007C2D7B">
        <w:rPr>
          <w:b w:val="0"/>
        </w:rPr>
        <w:t xml:space="preserve"> (UE implementation specific)</w:t>
      </w:r>
      <w:r w:rsidR="00D27D55">
        <w:rPr>
          <w:b w:val="0"/>
        </w:rPr>
        <w:t>.</w:t>
      </w:r>
    </w:p>
    <w:p w:rsidR="004831A7" w:rsidRDefault="004831A7" w:rsidP="004831A7">
      <w:pPr>
        <w:jc w:val="both"/>
        <w:rPr>
          <w:lang w:eastAsia="ja-JP"/>
        </w:rPr>
      </w:pPr>
    </w:p>
    <w:p w:rsidR="00891490" w:rsidRPr="009D5DA1" w:rsidRDefault="00706F3F" w:rsidP="00891490">
      <w:pPr>
        <w:rPr>
          <w:sz w:val="22"/>
          <w:szCs w:val="22"/>
          <w:lang w:eastAsia="ja-JP"/>
        </w:rPr>
      </w:pPr>
      <w:r>
        <w:rPr>
          <w:sz w:val="22"/>
          <w:szCs w:val="22"/>
          <w:lang w:eastAsia="ja-JP"/>
        </w:rPr>
        <w:t>T</w:t>
      </w:r>
      <w:r w:rsidR="007C2D7B" w:rsidRPr="009D5DA1">
        <w:rPr>
          <w:sz w:val="22"/>
          <w:szCs w:val="22"/>
          <w:lang w:eastAsia="ja-JP"/>
        </w:rPr>
        <w:t>hree</w:t>
      </w:r>
      <w:r w:rsidR="003B6F28" w:rsidRPr="009D5DA1">
        <w:rPr>
          <w:sz w:val="22"/>
          <w:szCs w:val="22"/>
          <w:lang w:eastAsia="ja-JP"/>
        </w:rPr>
        <w:t xml:space="preserve"> </w:t>
      </w:r>
      <w:r w:rsidR="00891490" w:rsidRPr="009D5DA1">
        <w:rPr>
          <w:sz w:val="22"/>
          <w:szCs w:val="22"/>
          <w:lang w:eastAsia="ja-JP"/>
        </w:rPr>
        <w:t>options for frequency synchronization</w:t>
      </w:r>
      <w:r>
        <w:rPr>
          <w:sz w:val="22"/>
          <w:szCs w:val="22"/>
          <w:lang w:eastAsia="ja-JP"/>
        </w:rPr>
        <w:t xml:space="preserve"> </w:t>
      </w:r>
      <w:r w:rsidR="009E2ABD">
        <w:rPr>
          <w:sz w:val="22"/>
          <w:szCs w:val="22"/>
          <w:lang w:eastAsia="ja-JP"/>
        </w:rPr>
        <w:t>are under discussion</w:t>
      </w:r>
      <w:r>
        <w:rPr>
          <w:sz w:val="22"/>
          <w:szCs w:val="22"/>
          <w:lang w:eastAsia="ja-JP"/>
        </w:rPr>
        <w:t>:</w:t>
      </w:r>
    </w:p>
    <w:p w:rsidR="00891490" w:rsidRPr="009D5DA1" w:rsidRDefault="00891490" w:rsidP="00E474EB">
      <w:pPr>
        <w:pStyle w:val="ListParagraph"/>
        <w:numPr>
          <w:ilvl w:val="0"/>
          <w:numId w:val="11"/>
        </w:numPr>
        <w:rPr>
          <w:sz w:val="22"/>
          <w:szCs w:val="22"/>
          <w:lang w:eastAsia="ja-JP"/>
        </w:rPr>
      </w:pPr>
      <w:r w:rsidRPr="009D5DA1">
        <w:rPr>
          <w:sz w:val="22"/>
          <w:szCs w:val="22"/>
          <w:lang w:eastAsia="ja-JP"/>
        </w:rPr>
        <w:t>Synchronization via GNSS,</w:t>
      </w:r>
    </w:p>
    <w:p w:rsidR="00891490" w:rsidRPr="009D5DA1" w:rsidRDefault="00891490" w:rsidP="00E474EB">
      <w:pPr>
        <w:pStyle w:val="ListParagraph"/>
        <w:numPr>
          <w:ilvl w:val="0"/>
          <w:numId w:val="11"/>
        </w:numPr>
        <w:rPr>
          <w:sz w:val="22"/>
          <w:szCs w:val="22"/>
          <w:lang w:eastAsia="ja-JP"/>
        </w:rPr>
      </w:pPr>
      <w:r w:rsidRPr="009D5DA1">
        <w:rPr>
          <w:sz w:val="22"/>
          <w:szCs w:val="22"/>
          <w:lang w:eastAsia="ja-JP"/>
        </w:rPr>
        <w:t>Synchronization via eN</w:t>
      </w:r>
      <w:r w:rsidR="00706F3F">
        <w:rPr>
          <w:sz w:val="22"/>
          <w:szCs w:val="22"/>
          <w:lang w:eastAsia="ja-JP"/>
        </w:rPr>
        <w:t>ode</w:t>
      </w:r>
      <w:r w:rsidRPr="009D5DA1">
        <w:rPr>
          <w:sz w:val="22"/>
          <w:szCs w:val="22"/>
          <w:lang w:eastAsia="ja-JP"/>
        </w:rPr>
        <w:t>B</w:t>
      </w:r>
      <w:r w:rsidR="007C2D7B" w:rsidRPr="009D5DA1">
        <w:rPr>
          <w:sz w:val="22"/>
          <w:szCs w:val="22"/>
          <w:lang w:eastAsia="ja-JP"/>
        </w:rPr>
        <w:t xml:space="preserve">, and </w:t>
      </w:r>
    </w:p>
    <w:p w:rsidR="007C2D7B" w:rsidRDefault="007C2D7B" w:rsidP="00E474EB">
      <w:pPr>
        <w:pStyle w:val="ListParagraph"/>
        <w:numPr>
          <w:ilvl w:val="0"/>
          <w:numId w:val="11"/>
        </w:numPr>
        <w:rPr>
          <w:sz w:val="22"/>
          <w:szCs w:val="22"/>
          <w:lang w:eastAsia="ja-JP"/>
        </w:rPr>
      </w:pPr>
      <w:r w:rsidRPr="009D5DA1">
        <w:rPr>
          <w:sz w:val="22"/>
          <w:szCs w:val="22"/>
          <w:lang w:eastAsia="ja-JP"/>
        </w:rPr>
        <w:t>Synchronization over sidelink.</w:t>
      </w:r>
    </w:p>
    <w:p w:rsidR="00706F3F" w:rsidRPr="0056428F" w:rsidRDefault="00706F3F" w:rsidP="0056428F">
      <w:pPr>
        <w:rPr>
          <w:sz w:val="22"/>
          <w:szCs w:val="22"/>
          <w:lang w:eastAsia="ja-JP"/>
        </w:rPr>
      </w:pPr>
      <w:r>
        <w:rPr>
          <w:sz w:val="22"/>
          <w:szCs w:val="22"/>
          <w:lang w:eastAsia="ja-JP"/>
        </w:rPr>
        <w:t xml:space="preserve">In this contribution we only consider the first option, i.e. GNSS-based synchronization. </w:t>
      </w:r>
      <w:r w:rsidR="00C7662C" w:rsidRPr="009D5DA1">
        <w:rPr>
          <w:sz w:val="22"/>
          <w:szCs w:val="22"/>
          <w:lang w:eastAsia="ja-JP"/>
        </w:rPr>
        <w:t xml:space="preserve">In </w:t>
      </w:r>
      <w:r w:rsidR="00C7662C">
        <w:rPr>
          <w:sz w:val="22"/>
          <w:szCs w:val="22"/>
          <w:lang w:eastAsia="ja-JP"/>
        </w:rPr>
        <w:t xml:space="preserve">GNSS-based synchronization the </w:t>
      </w:r>
      <w:r w:rsidR="00C7662C" w:rsidRPr="009D5DA1">
        <w:rPr>
          <w:sz w:val="22"/>
          <w:szCs w:val="22"/>
          <w:lang w:eastAsia="ja-JP"/>
        </w:rPr>
        <w:t xml:space="preserve">UE </w:t>
      </w:r>
      <w:r w:rsidR="00C7662C">
        <w:rPr>
          <w:sz w:val="22"/>
          <w:szCs w:val="22"/>
          <w:lang w:eastAsia="ja-JP"/>
        </w:rPr>
        <w:t xml:space="preserve">receives e.g. GPS time information and uses the received signals for tuning its reference frequency. </w:t>
      </w:r>
      <w:r w:rsidR="009E2ABD">
        <w:rPr>
          <w:sz w:val="22"/>
          <w:szCs w:val="22"/>
          <w:lang w:eastAsia="ja-JP"/>
        </w:rPr>
        <w:t>Synchronization based on GNSS thus is not influenced by Doppler shifts.</w:t>
      </w:r>
    </w:p>
    <w:p w:rsidR="00CA3869" w:rsidRDefault="00CA3869" w:rsidP="004941C5">
      <w:pPr>
        <w:jc w:val="both"/>
        <w:rPr>
          <w:sz w:val="22"/>
          <w:szCs w:val="22"/>
          <w:lang w:eastAsia="ja-JP"/>
        </w:rPr>
      </w:pPr>
      <w:r w:rsidRPr="009D5DA1">
        <w:rPr>
          <w:sz w:val="22"/>
          <w:szCs w:val="22"/>
          <w:lang w:eastAsia="ja-JP"/>
        </w:rPr>
        <w:t xml:space="preserve">The measurement accuracy as function of </w:t>
      </w:r>
      <w:r w:rsidR="00C7662C">
        <w:rPr>
          <w:sz w:val="22"/>
          <w:szCs w:val="22"/>
          <w:lang w:eastAsia="ja-JP"/>
        </w:rPr>
        <w:t>frequency offset</w:t>
      </w:r>
      <w:r w:rsidR="00C7662C" w:rsidRPr="009D5DA1">
        <w:rPr>
          <w:sz w:val="22"/>
          <w:szCs w:val="22"/>
          <w:lang w:eastAsia="ja-JP"/>
        </w:rPr>
        <w:t xml:space="preserve"> </w:t>
      </w:r>
      <w:r w:rsidRPr="009D5DA1">
        <w:rPr>
          <w:sz w:val="22"/>
          <w:szCs w:val="22"/>
          <w:lang w:eastAsia="ja-JP"/>
        </w:rPr>
        <w:t xml:space="preserve">for the S-RSRP estimator used in the simulation is shown in </w:t>
      </w:r>
      <w:r w:rsidRPr="009D5DA1">
        <w:rPr>
          <w:sz w:val="22"/>
          <w:szCs w:val="22"/>
          <w:lang w:eastAsia="ja-JP"/>
        </w:rPr>
        <w:fldChar w:fldCharType="begin"/>
      </w:r>
      <w:r w:rsidRPr="009D5DA1">
        <w:rPr>
          <w:sz w:val="22"/>
          <w:szCs w:val="22"/>
          <w:lang w:eastAsia="ja-JP"/>
        </w:rPr>
        <w:instrText xml:space="preserve"> REF _Ref458758956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B838A8" w:rsidRPr="0056428F">
        <w:rPr>
          <w:sz w:val="22"/>
          <w:szCs w:val="22"/>
        </w:rPr>
        <w:t xml:space="preserve">Figure </w:t>
      </w:r>
      <w:r w:rsidR="00B838A8" w:rsidRPr="0056428F">
        <w:rPr>
          <w:noProof/>
          <w:sz w:val="22"/>
          <w:szCs w:val="22"/>
        </w:rPr>
        <w:t>2</w:t>
      </w:r>
      <w:r w:rsidRPr="009D5DA1">
        <w:rPr>
          <w:sz w:val="22"/>
          <w:szCs w:val="22"/>
          <w:lang w:eastAsia="ja-JP"/>
        </w:rPr>
        <w:fldChar w:fldCharType="end"/>
      </w:r>
      <w:r w:rsidRPr="009D5DA1">
        <w:rPr>
          <w:sz w:val="22"/>
          <w:szCs w:val="22"/>
          <w:lang w:eastAsia="ja-JP"/>
        </w:rPr>
        <w:t>. The SNR is 0 dB which means that ideally the S-RSRP/N should also be 0 dB. However, due to averaging coherently over a finite number of channel samples – 12 in this case – some noise remains after the averaging and gives rise to bias. In this case the bias is less than 0.5 dB for the 50</w:t>
      </w:r>
      <w:r w:rsidRPr="009D5DA1">
        <w:rPr>
          <w:sz w:val="22"/>
          <w:szCs w:val="22"/>
          <w:vertAlign w:val="superscript"/>
          <w:lang w:eastAsia="ja-JP"/>
        </w:rPr>
        <w:t>th</w:t>
      </w:r>
      <w:r w:rsidRPr="009D5DA1">
        <w:rPr>
          <w:sz w:val="22"/>
          <w:szCs w:val="22"/>
          <w:lang w:eastAsia="ja-JP"/>
        </w:rPr>
        <w:t xml:space="preserve"> percentile. </w:t>
      </w:r>
      <w:r w:rsidR="00D32E8E">
        <w:rPr>
          <w:sz w:val="22"/>
          <w:szCs w:val="22"/>
          <w:lang w:eastAsia="ja-JP"/>
        </w:rPr>
        <w:t xml:space="preserve">At a frequency offset of </w:t>
      </w:r>
      <w:r w:rsidR="00D32E8E">
        <w:rPr>
          <w:rFonts w:ascii="Calibri" w:hAnsi="Calibri"/>
          <w:sz w:val="22"/>
          <w:szCs w:val="22"/>
          <w:lang w:eastAsia="ja-JP"/>
        </w:rPr>
        <w:t>±</w:t>
      </w:r>
      <w:r w:rsidR="00D32E8E">
        <w:rPr>
          <w:sz w:val="22"/>
          <w:szCs w:val="22"/>
          <w:lang w:eastAsia="ja-JP"/>
        </w:rPr>
        <w:t xml:space="preserve">2700Hz the measured S-RSRP drops off about 0.5 dB. </w:t>
      </w:r>
    </w:p>
    <w:p w:rsidR="002E3123" w:rsidRPr="0056428F" w:rsidRDefault="002E3123" w:rsidP="002E3123">
      <w:pPr>
        <w:rPr>
          <w:b/>
          <w:sz w:val="22"/>
          <w:szCs w:val="22"/>
        </w:rPr>
      </w:pPr>
      <w:r w:rsidRPr="0056428F">
        <w:rPr>
          <w:b/>
          <w:sz w:val="22"/>
          <w:szCs w:val="22"/>
        </w:rPr>
        <w:t xml:space="preserve">Observation 1: </w:t>
      </w:r>
      <w:r w:rsidRPr="0056428F">
        <w:rPr>
          <w:sz w:val="22"/>
          <w:szCs w:val="22"/>
        </w:rPr>
        <w:t>Symbol-based S-RSRP measurements are robust to carrier frequency offsets of the magnitude foreseen in V2V operation.</w:t>
      </w:r>
      <w:r w:rsidRPr="0056428F">
        <w:rPr>
          <w:b/>
          <w:sz w:val="22"/>
          <w:szCs w:val="22"/>
        </w:rPr>
        <w:t xml:space="preserve"> </w:t>
      </w:r>
    </w:p>
    <w:p w:rsidR="002E3123" w:rsidRPr="009D5DA1" w:rsidRDefault="002E3123" w:rsidP="004941C5">
      <w:pPr>
        <w:jc w:val="both"/>
        <w:rPr>
          <w:sz w:val="22"/>
          <w:szCs w:val="22"/>
          <w:lang w:eastAsia="ja-JP"/>
        </w:rPr>
      </w:pPr>
    </w:p>
    <w:p w:rsidR="0049300C" w:rsidRDefault="0049300C" w:rsidP="004941C5">
      <w:pPr>
        <w:jc w:val="both"/>
        <w:rPr>
          <w:lang w:eastAsia="ja-JP"/>
        </w:rPr>
      </w:pPr>
    </w:p>
    <w:p w:rsidR="002C022D" w:rsidRDefault="002C022D" w:rsidP="006665C0">
      <w:pPr>
        <w:rPr>
          <w:lang w:eastAsia="ja-JP"/>
        </w:rPr>
      </w:pPr>
    </w:p>
    <w:p w:rsidR="00193075" w:rsidRDefault="00193075" w:rsidP="00193075">
      <w:pPr>
        <w:keepNext/>
        <w:jc w:val="center"/>
      </w:pPr>
      <w:r w:rsidRPr="007A4221">
        <w:rPr>
          <w:noProof/>
          <w:lang w:val="sv-SE" w:eastAsia="zh-CN"/>
        </w:rPr>
        <w:lastRenderedPageBreak/>
        <w:drawing>
          <wp:inline distT="0" distB="0" distL="0" distR="0" wp14:anchorId="0BCF4C09" wp14:editId="2AA4A9A5">
            <wp:extent cx="4269600" cy="31212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69600" cy="3121200"/>
                    </a:xfrm>
                    <a:prstGeom prst="rect">
                      <a:avLst/>
                    </a:prstGeom>
                  </pic:spPr>
                </pic:pic>
              </a:graphicData>
            </a:graphic>
          </wp:inline>
        </w:drawing>
      </w:r>
    </w:p>
    <w:p w:rsidR="00D42E70" w:rsidRDefault="00193075" w:rsidP="00D42E70">
      <w:pPr>
        <w:pStyle w:val="Caption"/>
        <w:rPr>
          <w:b w:val="0"/>
        </w:rPr>
      </w:pPr>
      <w:bookmarkStart w:id="4" w:name="_Ref458758956"/>
      <w:r>
        <w:t xml:space="preserve">Figure </w:t>
      </w:r>
      <w:r w:rsidR="00E31555">
        <w:fldChar w:fldCharType="begin"/>
      </w:r>
      <w:r w:rsidR="00E31555">
        <w:instrText xml:space="preserve"> SEQ Figure \* ARABIC </w:instrText>
      </w:r>
      <w:r w:rsidR="00E31555">
        <w:fldChar w:fldCharType="separate"/>
      </w:r>
      <w:r w:rsidR="00B838A8">
        <w:rPr>
          <w:noProof/>
        </w:rPr>
        <w:t>2</w:t>
      </w:r>
      <w:r w:rsidR="00E31555">
        <w:rPr>
          <w:noProof/>
        </w:rPr>
        <w:fldChar w:fldCharType="end"/>
      </w:r>
      <w:bookmarkEnd w:id="4"/>
      <w:r w:rsidR="00D42E70">
        <w:t xml:space="preserve">: </w:t>
      </w:r>
      <w:r w:rsidR="00D42E70" w:rsidRPr="00E96A28">
        <w:rPr>
          <w:b w:val="0"/>
        </w:rPr>
        <w:t>Impact of frequency offset</w:t>
      </w:r>
      <w:r w:rsidR="00D42E70">
        <w:rPr>
          <w:b w:val="0"/>
        </w:rPr>
        <w:t>s in the range -7.5 to 7.5 kHz</w:t>
      </w:r>
      <w:r w:rsidR="00D42E70" w:rsidRPr="00E96A28">
        <w:rPr>
          <w:b w:val="0"/>
        </w:rPr>
        <w:t xml:space="preserve"> on </w:t>
      </w:r>
      <w:r w:rsidR="00D42E70">
        <w:rPr>
          <w:b w:val="0"/>
        </w:rPr>
        <w:t>S-</w:t>
      </w:r>
      <w:r w:rsidR="00D42E70" w:rsidRPr="00E96A28">
        <w:rPr>
          <w:b w:val="0"/>
        </w:rPr>
        <w:t>RSRP estimate</w:t>
      </w:r>
      <w:r w:rsidR="00D42E70">
        <w:rPr>
          <w:b w:val="0"/>
        </w:rPr>
        <w:t xml:space="preserve">s. Propagation condition </w:t>
      </w:r>
      <w:r w:rsidR="00D42E70" w:rsidRPr="00E96A28">
        <w:rPr>
          <w:b w:val="0"/>
        </w:rPr>
        <w:t>AWGN, SNR 0 dB.</w:t>
      </w:r>
      <w:r w:rsidR="00D42E70">
        <w:rPr>
          <w:b w:val="0"/>
        </w:rPr>
        <w:t xml:space="preserve"> Percentiles: 5</w:t>
      </w:r>
      <w:r w:rsidR="00D42E70" w:rsidRPr="002C362C">
        <w:rPr>
          <w:b w:val="0"/>
          <w:vertAlign w:val="superscript"/>
        </w:rPr>
        <w:t>th</w:t>
      </w:r>
      <w:r w:rsidR="00D42E70">
        <w:rPr>
          <w:b w:val="0"/>
        </w:rPr>
        <w:t>, 50</w:t>
      </w:r>
      <w:r w:rsidR="00D42E70" w:rsidRPr="002C362C">
        <w:rPr>
          <w:b w:val="0"/>
          <w:vertAlign w:val="superscript"/>
        </w:rPr>
        <w:t>th</w:t>
      </w:r>
      <w:r w:rsidR="00D42E70">
        <w:rPr>
          <w:b w:val="0"/>
        </w:rPr>
        <w:t xml:space="preserve"> and 95</w:t>
      </w:r>
      <w:r w:rsidR="00D42E70" w:rsidRPr="002C362C">
        <w:rPr>
          <w:b w:val="0"/>
          <w:vertAlign w:val="superscript"/>
        </w:rPr>
        <w:t>th</w:t>
      </w:r>
      <w:r w:rsidR="00D42E70">
        <w:rPr>
          <w:b w:val="0"/>
        </w:rPr>
        <w:t>.</w:t>
      </w:r>
    </w:p>
    <w:p w:rsidR="00B848BC" w:rsidRDefault="00B848BC" w:rsidP="00193075">
      <w:pPr>
        <w:pStyle w:val="Caption"/>
      </w:pPr>
    </w:p>
    <w:p w:rsidR="00C37977" w:rsidRDefault="005650ED" w:rsidP="00C37977">
      <w:pPr>
        <w:pStyle w:val="Heading1"/>
      </w:pPr>
      <w:r>
        <w:t>Simulations</w:t>
      </w:r>
    </w:p>
    <w:p w:rsidR="005650ED" w:rsidRDefault="005650ED" w:rsidP="005650ED">
      <w:pPr>
        <w:pStyle w:val="Heading2"/>
      </w:pPr>
      <w:r>
        <w:t>Simulation assumptions</w:t>
      </w:r>
    </w:p>
    <w:p w:rsidR="00EB38D4" w:rsidRPr="009D5DA1" w:rsidRDefault="00CA3869" w:rsidP="00EB38D4">
      <w:pPr>
        <w:rPr>
          <w:sz w:val="22"/>
          <w:szCs w:val="22"/>
        </w:rPr>
      </w:pPr>
      <w:r w:rsidRPr="009D5DA1">
        <w:rPr>
          <w:sz w:val="22"/>
          <w:szCs w:val="22"/>
        </w:rPr>
        <w:t xml:space="preserve">The simulation assumptions are based on the proposal in </w:t>
      </w:r>
      <w:r w:rsidRPr="009D5DA1">
        <w:rPr>
          <w:sz w:val="22"/>
          <w:szCs w:val="22"/>
        </w:rPr>
        <w:fldChar w:fldCharType="begin"/>
      </w:r>
      <w:r w:rsidRPr="009D5DA1">
        <w:rPr>
          <w:sz w:val="22"/>
          <w:szCs w:val="22"/>
        </w:rPr>
        <w:instrText xml:space="preserve"> REF _Ref458756580 \r \h </w:instrText>
      </w:r>
      <w:r w:rsidR="009D5DA1">
        <w:rPr>
          <w:sz w:val="22"/>
          <w:szCs w:val="22"/>
        </w:rPr>
        <w:instrText xml:space="preserve"> \* MERGEFORMAT </w:instrText>
      </w:r>
      <w:r w:rsidRPr="009D5DA1">
        <w:rPr>
          <w:sz w:val="22"/>
          <w:szCs w:val="22"/>
        </w:rPr>
      </w:r>
      <w:r w:rsidRPr="009D5DA1">
        <w:rPr>
          <w:sz w:val="22"/>
          <w:szCs w:val="22"/>
        </w:rPr>
        <w:fldChar w:fldCharType="separate"/>
      </w:r>
      <w:r w:rsidR="00B838A8">
        <w:rPr>
          <w:sz w:val="22"/>
          <w:szCs w:val="22"/>
        </w:rPr>
        <w:t>[2]</w:t>
      </w:r>
      <w:r w:rsidRPr="009D5DA1">
        <w:rPr>
          <w:sz w:val="22"/>
          <w:szCs w:val="22"/>
        </w:rPr>
        <w:fldChar w:fldCharType="end"/>
      </w:r>
      <w:r w:rsidRPr="009D5DA1">
        <w:rPr>
          <w:sz w:val="22"/>
          <w:szCs w:val="22"/>
        </w:rPr>
        <w:t xml:space="preserve"> and further discussio</w:t>
      </w:r>
      <w:r w:rsidR="007810AD" w:rsidRPr="009D5DA1">
        <w:rPr>
          <w:sz w:val="22"/>
          <w:szCs w:val="22"/>
        </w:rPr>
        <w:t xml:space="preserve">ns on the RAN4 email reflector. The parameters used in the simulation are provided in </w:t>
      </w:r>
      <w:r w:rsidR="007810AD" w:rsidRPr="009D5DA1">
        <w:rPr>
          <w:sz w:val="22"/>
          <w:szCs w:val="22"/>
        </w:rPr>
        <w:fldChar w:fldCharType="begin"/>
      </w:r>
      <w:r w:rsidR="007810AD" w:rsidRPr="009D5DA1">
        <w:rPr>
          <w:sz w:val="22"/>
          <w:szCs w:val="22"/>
        </w:rPr>
        <w:instrText xml:space="preserve"> REF _Ref458759540 \h </w:instrText>
      </w:r>
      <w:r w:rsidR="009D5DA1">
        <w:rPr>
          <w:sz w:val="22"/>
          <w:szCs w:val="22"/>
        </w:rPr>
        <w:instrText xml:space="preserve"> \* MERGEFORMAT </w:instrText>
      </w:r>
      <w:r w:rsidR="007810AD" w:rsidRPr="009D5DA1">
        <w:rPr>
          <w:sz w:val="22"/>
          <w:szCs w:val="22"/>
        </w:rPr>
      </w:r>
      <w:r w:rsidR="007810AD" w:rsidRPr="009D5DA1">
        <w:rPr>
          <w:sz w:val="22"/>
          <w:szCs w:val="22"/>
        </w:rPr>
        <w:fldChar w:fldCharType="separate"/>
      </w:r>
      <w:r w:rsidR="00B838A8" w:rsidRPr="0056428F">
        <w:rPr>
          <w:sz w:val="22"/>
          <w:szCs w:val="22"/>
        </w:rPr>
        <w:t xml:space="preserve">Table </w:t>
      </w:r>
      <w:r w:rsidR="00B838A8" w:rsidRPr="0056428F">
        <w:rPr>
          <w:noProof/>
          <w:sz w:val="22"/>
          <w:szCs w:val="22"/>
        </w:rPr>
        <w:t>1</w:t>
      </w:r>
      <w:r w:rsidR="007810AD" w:rsidRPr="009D5DA1">
        <w:rPr>
          <w:sz w:val="22"/>
          <w:szCs w:val="22"/>
        </w:rPr>
        <w:fldChar w:fldCharType="end"/>
      </w:r>
      <w:r w:rsidR="007810AD" w:rsidRPr="009D5DA1">
        <w:rPr>
          <w:sz w:val="22"/>
          <w:szCs w:val="22"/>
        </w:rPr>
        <w:t>.</w:t>
      </w:r>
    </w:p>
    <w:p w:rsidR="00154FA5" w:rsidRDefault="00154FA5" w:rsidP="00154FA5">
      <w:pPr>
        <w:pStyle w:val="Caption"/>
        <w:keepNext/>
      </w:pPr>
      <w:bookmarkStart w:id="5" w:name="_Ref458759540"/>
      <w:r>
        <w:t xml:space="preserve">Table </w:t>
      </w:r>
      <w:r w:rsidR="00E31555">
        <w:fldChar w:fldCharType="begin"/>
      </w:r>
      <w:r w:rsidR="00E31555">
        <w:instrText xml:space="preserve"> SEQ Table \* ARABIC </w:instrText>
      </w:r>
      <w:r w:rsidR="00E31555">
        <w:fldChar w:fldCharType="separate"/>
      </w:r>
      <w:r w:rsidR="00B838A8">
        <w:rPr>
          <w:noProof/>
        </w:rPr>
        <w:t>1</w:t>
      </w:r>
      <w:r w:rsidR="00E31555">
        <w:rPr>
          <w:noProof/>
        </w:rPr>
        <w:fldChar w:fldCharType="end"/>
      </w:r>
      <w:bookmarkEnd w:id="5"/>
      <w:r>
        <w:t xml:space="preserve">: </w:t>
      </w:r>
      <w:r w:rsidRPr="00154FA5">
        <w:rPr>
          <w:b w:val="0"/>
        </w:rPr>
        <w:t>Simulation assumptions</w:t>
      </w: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Comments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FDD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B6B12" w:rsidP="00DF5472">
            <w:pPr>
              <w:spacing w:after="0"/>
              <w:rPr>
                <w:lang w:val="en-US"/>
              </w:rPr>
            </w:pPr>
            <w:r>
              <w:t>10</w:t>
            </w:r>
            <w:r w:rsidR="00EB38D4">
              <w:t>00ms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B6B12" w:rsidP="00DF5472">
            <w:pPr>
              <w:spacing w:after="0"/>
              <w:rPr>
                <w:lang w:val="en-US"/>
              </w:rPr>
            </w:pPr>
            <w:r>
              <w:rPr>
                <w:lang w:val="en-US"/>
              </w:rPr>
              <w:t>Sliding average over 5 most recent snapshots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pPr>
            <w: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Default="001B6B12" w:rsidP="00DF5472">
            <w:pPr>
              <w:spacing w:after="0"/>
            </w:pPr>
            <w:r>
              <w:t>20</w:t>
            </w:r>
            <w:r w:rsidR="00154FA5">
              <w:t>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rPr>
                <w:lang w:val="en-US"/>
              </w:rPr>
            </w:pPr>
            <w:r>
              <w:rPr>
                <w:lang w:val="en-US"/>
              </w:rPr>
              <w:t>Measure S-RSRP on DMRS in each PSBCH subframe</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54FA5" w:rsidP="00DF5472">
            <w:pPr>
              <w:spacing w:after="0"/>
              <w:rPr>
                <w:lang w:val="en-US"/>
              </w:rPr>
            </w:pPr>
            <w:r>
              <w:t>Strongest value after L1 filtering over RX1 and RX2 branches is reported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EB38D4" w:rsidRDefault="00EB38D4" w:rsidP="00DF5472">
            <w:pPr>
              <w:spacing w:after="0"/>
              <w:rPr>
                <w:lang w:val="es-ES"/>
              </w:rPr>
            </w:pPr>
            <w:r w:rsidRPr="00922F84">
              <w:rPr>
                <w:lang w:val="es-ES"/>
              </w:rPr>
              <w:t>AWGN</w:t>
            </w:r>
            <w:r>
              <w:rPr>
                <w:lang w:val="es-ES"/>
              </w:rPr>
              <w:t xml:space="preserve"> CFO </w:t>
            </w:r>
            <w:r w:rsidR="00B838A8">
              <w:rPr>
                <w:lang w:val="es-ES"/>
              </w:rPr>
              <w:t>2700</w:t>
            </w:r>
            <w:r>
              <w:rPr>
                <w:lang w:val="es-ES"/>
              </w:rPr>
              <w:t>Hz</w:t>
            </w:r>
            <w:r w:rsidRPr="00922F84">
              <w:rPr>
                <w:lang w:val="es-ES"/>
              </w:rPr>
              <w:t xml:space="preserve">, </w:t>
            </w:r>
            <w:r>
              <w:rPr>
                <w:lang w:val="es-ES"/>
              </w:rPr>
              <w:br/>
              <w:t>ETU500 CFO 0Hz,</w:t>
            </w:r>
            <w:r>
              <w:rPr>
                <w:lang w:val="es-ES"/>
              </w:rPr>
              <w:br/>
              <w:t>EVA2700 CFO 0Hz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D0EB3" w:rsidP="00DF5472">
            <w:pPr>
              <w:spacing w:after="0"/>
              <w:rPr>
                <w:lang w:val="en-US"/>
              </w:rPr>
            </w:pPr>
            <w:r>
              <w:rPr>
                <w:lang w:val="es-ES"/>
              </w:rPr>
              <w:t xml:space="preserve">CFO: carrier frequency </w:t>
            </w:r>
            <w:r w:rsidR="00EB38D4">
              <w:rPr>
                <w:lang w:val="es-ES"/>
              </w:rPr>
              <w:t>offset</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Pr>
                <w:rFonts w:hint="eastAsia"/>
                <w:lang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t>Es</w:t>
            </w:r>
            <w:r w:rsidRPr="00922F84">
              <w:t>/Iot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dB … 3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xml:space="preserve">AWGN noise </w:t>
            </w:r>
          </w:p>
        </w:tc>
      </w:tr>
    </w:tbl>
    <w:p w:rsidR="005650ED" w:rsidRPr="00EB38D4" w:rsidRDefault="005650ED" w:rsidP="005650ED">
      <w:pPr>
        <w:rPr>
          <w:lang w:val="en-US"/>
        </w:rPr>
      </w:pPr>
    </w:p>
    <w:p w:rsidR="00C37977" w:rsidRDefault="000C7999" w:rsidP="007810AD">
      <w:pPr>
        <w:pStyle w:val="Heading2"/>
      </w:pPr>
      <w:r>
        <w:t>AWGN simulation results</w:t>
      </w:r>
    </w:p>
    <w:p w:rsidR="007810AD" w:rsidRPr="00D03239" w:rsidRDefault="007810AD" w:rsidP="007810AD">
      <w:pPr>
        <w:rPr>
          <w:sz w:val="22"/>
          <w:szCs w:val="22"/>
        </w:rPr>
      </w:pPr>
      <w:r w:rsidRPr="00D03239">
        <w:rPr>
          <w:sz w:val="22"/>
          <w:szCs w:val="22"/>
        </w:rPr>
        <w:t xml:space="preserve">The simulation results for AWGN (static one-tap) propagation conditions with carrier frequency offset </w:t>
      </w:r>
      <w:r w:rsidR="009E2ABD">
        <w:rPr>
          <w:sz w:val="22"/>
          <w:szCs w:val="22"/>
        </w:rPr>
        <w:t xml:space="preserve">of </w:t>
      </w:r>
      <w:r w:rsidRPr="00D03239">
        <w:rPr>
          <w:sz w:val="22"/>
          <w:szCs w:val="22"/>
        </w:rPr>
        <w:t xml:space="preserve">2700Hz </w:t>
      </w:r>
      <w:r w:rsidR="00B838A8">
        <w:rPr>
          <w:sz w:val="22"/>
          <w:szCs w:val="22"/>
        </w:rPr>
        <w:t>is</w:t>
      </w:r>
      <w:r w:rsidRPr="00D03239">
        <w:rPr>
          <w:sz w:val="22"/>
          <w:szCs w:val="22"/>
        </w:rPr>
        <w:t xml:space="preserve"> provided in </w:t>
      </w:r>
      <w:r w:rsidR="00B838A8" w:rsidRPr="0056428F">
        <w:rPr>
          <w:sz w:val="22"/>
          <w:szCs w:val="22"/>
        </w:rPr>
        <w:fldChar w:fldCharType="begin"/>
      </w:r>
      <w:r w:rsidR="00B838A8" w:rsidRPr="000E0E31">
        <w:rPr>
          <w:sz w:val="22"/>
          <w:szCs w:val="22"/>
        </w:rPr>
        <w:instrText xml:space="preserve"> REF _Ref458759651 \h </w:instrText>
      </w:r>
      <w:r w:rsidR="00B838A8">
        <w:rPr>
          <w:sz w:val="22"/>
          <w:szCs w:val="22"/>
        </w:rPr>
        <w:instrText xml:space="preserve"> \* MERGEFORMAT </w:instrText>
      </w:r>
      <w:r w:rsidR="00B838A8" w:rsidRPr="0056428F">
        <w:rPr>
          <w:sz w:val="22"/>
          <w:szCs w:val="22"/>
        </w:rPr>
      </w:r>
      <w:r w:rsidR="00B838A8" w:rsidRPr="0056428F">
        <w:rPr>
          <w:sz w:val="22"/>
          <w:szCs w:val="22"/>
        </w:rPr>
        <w:fldChar w:fldCharType="separate"/>
      </w:r>
      <w:r w:rsidR="00B838A8" w:rsidRPr="0056428F">
        <w:rPr>
          <w:sz w:val="22"/>
          <w:szCs w:val="22"/>
        </w:rPr>
        <w:t xml:space="preserve">Figure </w:t>
      </w:r>
      <w:r w:rsidR="00B838A8" w:rsidRPr="0056428F">
        <w:rPr>
          <w:noProof/>
          <w:sz w:val="22"/>
          <w:szCs w:val="22"/>
        </w:rPr>
        <w:t>3</w:t>
      </w:r>
      <w:r w:rsidR="00B838A8" w:rsidRPr="0056428F">
        <w:rPr>
          <w:sz w:val="22"/>
          <w:szCs w:val="22"/>
        </w:rPr>
        <w:fldChar w:fldCharType="end"/>
      </w:r>
      <w:r w:rsidRPr="00D03239">
        <w:rPr>
          <w:sz w:val="22"/>
          <w:szCs w:val="22"/>
        </w:rPr>
        <w:t>,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deviation between the measured S-RSRP and the ideal S-RSRP are provided in </w:t>
      </w:r>
      <w:r w:rsidR="00B838A8" w:rsidRPr="0056428F">
        <w:rPr>
          <w:sz w:val="22"/>
          <w:szCs w:val="22"/>
        </w:rPr>
        <w:fldChar w:fldCharType="begin"/>
      </w:r>
      <w:r w:rsidR="00B838A8" w:rsidRPr="000E0E31">
        <w:rPr>
          <w:sz w:val="22"/>
          <w:szCs w:val="22"/>
        </w:rPr>
        <w:instrText xml:space="preserve"> REF _Ref458759721 \h </w:instrText>
      </w:r>
      <w:r w:rsidR="00B838A8">
        <w:rPr>
          <w:sz w:val="22"/>
          <w:szCs w:val="22"/>
        </w:rPr>
        <w:instrText xml:space="preserve"> \* MERGEFORMAT </w:instrText>
      </w:r>
      <w:r w:rsidR="00B838A8" w:rsidRPr="0056428F">
        <w:rPr>
          <w:sz w:val="22"/>
          <w:szCs w:val="22"/>
        </w:rPr>
      </w:r>
      <w:r w:rsidR="00B838A8" w:rsidRPr="0056428F">
        <w:rPr>
          <w:sz w:val="22"/>
          <w:szCs w:val="22"/>
        </w:rPr>
        <w:fldChar w:fldCharType="separate"/>
      </w:r>
      <w:r w:rsidR="00B838A8" w:rsidRPr="0056428F">
        <w:rPr>
          <w:sz w:val="22"/>
          <w:szCs w:val="22"/>
        </w:rPr>
        <w:t xml:space="preserve">Table </w:t>
      </w:r>
      <w:r w:rsidR="00B838A8" w:rsidRPr="0056428F">
        <w:rPr>
          <w:noProof/>
          <w:sz w:val="22"/>
          <w:szCs w:val="22"/>
        </w:rPr>
        <w:t>2</w:t>
      </w:r>
      <w:r w:rsidR="00B838A8" w:rsidRPr="0056428F">
        <w:rPr>
          <w:sz w:val="22"/>
          <w:szCs w:val="22"/>
        </w:rPr>
        <w:fldChar w:fldCharType="end"/>
      </w:r>
      <w:r w:rsidRPr="00D03239">
        <w:rPr>
          <w:sz w:val="22"/>
          <w:szCs w:val="22"/>
        </w:rPr>
        <w:t xml:space="preserve">.  </w:t>
      </w:r>
    </w:p>
    <w:p w:rsidR="009A38F3" w:rsidRDefault="009A38F3" w:rsidP="00EB725C">
      <w:pPr>
        <w:keepNext/>
        <w:jc w:val="center"/>
      </w:pPr>
    </w:p>
    <w:p w:rsidR="009A38F3" w:rsidRDefault="007A4221" w:rsidP="00EB725C">
      <w:pPr>
        <w:keepNext/>
        <w:jc w:val="center"/>
      </w:pPr>
      <w:r w:rsidRPr="007A4221">
        <w:rPr>
          <w:noProof/>
          <w:lang w:val="sv-SE" w:eastAsia="zh-CN"/>
        </w:rPr>
        <w:drawing>
          <wp:inline distT="0" distB="0" distL="0" distR="0" wp14:anchorId="003A81C5" wp14:editId="5F91040F">
            <wp:extent cx="4266000" cy="3117600"/>
            <wp:effectExtent l="0" t="0" r="127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66000" cy="3117600"/>
                    </a:xfrm>
                    <a:prstGeom prst="rect">
                      <a:avLst/>
                    </a:prstGeom>
                  </pic:spPr>
                </pic:pic>
              </a:graphicData>
            </a:graphic>
          </wp:inline>
        </w:drawing>
      </w:r>
    </w:p>
    <w:p w:rsidR="009A38F3" w:rsidRDefault="009A38F3" w:rsidP="009A38F3">
      <w:pPr>
        <w:pStyle w:val="Caption"/>
        <w:rPr>
          <w:b w:val="0"/>
        </w:rPr>
      </w:pPr>
      <w:bookmarkStart w:id="6" w:name="_Ref458759651"/>
      <w:r>
        <w:t xml:space="preserve">Figure </w:t>
      </w:r>
      <w:r w:rsidR="00E31555">
        <w:fldChar w:fldCharType="begin"/>
      </w:r>
      <w:r w:rsidR="00E31555">
        <w:instrText xml:space="preserve"> SEQ Figure \* ARABIC </w:instrText>
      </w:r>
      <w:r w:rsidR="00E31555">
        <w:fldChar w:fldCharType="separate"/>
      </w:r>
      <w:r w:rsidR="00B838A8">
        <w:rPr>
          <w:noProof/>
        </w:rPr>
        <w:t>3</w:t>
      </w:r>
      <w:r w:rsidR="00E31555">
        <w:rPr>
          <w:noProof/>
        </w:rPr>
        <w:fldChar w:fldCharType="end"/>
      </w:r>
      <w:bookmarkEnd w:id="6"/>
      <w:r>
        <w:t>:</w:t>
      </w:r>
      <w:r w:rsidRPr="009A38F3">
        <w:rPr>
          <w:b w:val="0"/>
        </w:rPr>
        <w:t xml:space="preserve"> S-RSRP measurement performance for AWGN propagation condition and CFO</w:t>
      </w:r>
      <w:r>
        <w:rPr>
          <w:b w:val="0"/>
        </w:rPr>
        <w:t xml:space="preserve"> 2700</w:t>
      </w:r>
      <w:r w:rsidRPr="009A38F3">
        <w:rPr>
          <w:b w:val="0"/>
        </w:rPr>
        <w:t>Hz.</w:t>
      </w:r>
    </w:p>
    <w:p w:rsidR="004F692E" w:rsidRPr="004F692E" w:rsidRDefault="004F692E" w:rsidP="004F692E">
      <w:pPr>
        <w:rPr>
          <w:lang w:eastAsia="ja-JP"/>
        </w:rPr>
      </w:pPr>
    </w:p>
    <w:p w:rsidR="00C37977" w:rsidRDefault="00C37977" w:rsidP="009A38F3">
      <w:pPr>
        <w:pStyle w:val="Caption"/>
      </w:pPr>
    </w:p>
    <w:p w:rsidR="004F692E" w:rsidRDefault="004F692E" w:rsidP="004F692E">
      <w:pPr>
        <w:pStyle w:val="Caption"/>
        <w:keepNext/>
      </w:pPr>
      <w:bookmarkStart w:id="7" w:name="_Ref458759721"/>
      <w:r>
        <w:t xml:space="preserve">Table </w:t>
      </w:r>
      <w:r w:rsidR="00E31555">
        <w:fldChar w:fldCharType="begin"/>
      </w:r>
      <w:r w:rsidR="00E31555">
        <w:instrText xml:space="preserve"> SEQ Table \* ARABIC </w:instrText>
      </w:r>
      <w:r w:rsidR="00E31555">
        <w:fldChar w:fldCharType="separate"/>
      </w:r>
      <w:r w:rsidR="00B838A8">
        <w:rPr>
          <w:noProof/>
        </w:rPr>
        <w:t>2</w:t>
      </w:r>
      <w:r w:rsidR="00E31555">
        <w:rPr>
          <w:noProof/>
        </w:rPr>
        <w:fldChar w:fldCharType="end"/>
      </w:r>
      <w:bookmarkEnd w:id="7"/>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AWGN </w:t>
      </w:r>
      <w:r w:rsidR="00EB725C">
        <w:rPr>
          <w:b w:val="0"/>
        </w:rPr>
        <w:t>p</w:t>
      </w:r>
      <w:r>
        <w:rPr>
          <w:b w:val="0"/>
        </w:rPr>
        <w:t>ropagation condition and CFO 2700Hz.</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C58BC" w:rsidRPr="00B91091" w:rsidTr="004F692E">
        <w:trPr>
          <w:trHeight w:val="300"/>
          <w:jc w:val="center"/>
        </w:trPr>
        <w:tc>
          <w:tcPr>
            <w:tcW w:w="960" w:type="dxa"/>
            <w:vMerge w:val="restart"/>
            <w:shd w:val="clear" w:color="auto" w:fill="auto"/>
            <w:noWrap/>
            <w:hideMark/>
          </w:tcPr>
          <w:p w:rsidR="009C58BC" w:rsidRPr="009C58BC" w:rsidRDefault="009C58BC" w:rsidP="009C58BC">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2880" w:type="dxa"/>
            <w:gridSpan w:val="3"/>
            <w:shd w:val="clear" w:color="auto" w:fill="auto"/>
            <w:noWrap/>
            <w:hideMark/>
          </w:tcPr>
          <w:p w:rsidR="009C58BC" w:rsidRPr="009C58BC" w:rsidRDefault="009C58BC" w:rsidP="009C58BC">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9C58BC" w:rsidRPr="00B91091" w:rsidTr="004F692E">
        <w:trPr>
          <w:trHeight w:val="300"/>
          <w:jc w:val="center"/>
        </w:trPr>
        <w:tc>
          <w:tcPr>
            <w:tcW w:w="960" w:type="dxa"/>
            <w:vMerge/>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9C58BC" w:rsidRPr="0056428F" w:rsidRDefault="009C58BC" w:rsidP="009C58BC">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9C58BC" w:rsidRPr="0056428F" w:rsidRDefault="009C58BC" w:rsidP="009C58BC">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9C58BC" w:rsidRPr="0056428F" w:rsidRDefault="009C58BC" w:rsidP="009C58BC">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2,60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3,11</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1,69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2,62</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1,22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1,72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2,21</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0,93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1,36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1,81</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0,66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1,07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1,50</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0,81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1,24</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0,59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0,95</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0,73</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0,56</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0,42</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0,30</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0,18</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0,09</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0,00</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-0,06</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-0,12</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-0,16</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-0,19</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-0,24</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-0,26</w:t>
            </w:r>
          </w:p>
        </w:tc>
      </w:tr>
      <w:tr w:rsidR="00193075" w:rsidRPr="009C58BC"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-0,29</w:t>
            </w:r>
          </w:p>
        </w:tc>
      </w:tr>
    </w:tbl>
    <w:p w:rsidR="00C37977" w:rsidRDefault="00C37977" w:rsidP="00C37977"/>
    <w:p w:rsidR="006E3B72" w:rsidRDefault="006E3B72" w:rsidP="006E3B72">
      <w:pPr>
        <w:pStyle w:val="Heading2"/>
      </w:pPr>
      <w:r>
        <w:t>ETU500 simulation results</w:t>
      </w:r>
    </w:p>
    <w:p w:rsidR="007810AD" w:rsidRPr="00D03239" w:rsidRDefault="007810AD" w:rsidP="007810AD">
      <w:pPr>
        <w:rPr>
          <w:sz w:val="22"/>
          <w:szCs w:val="22"/>
        </w:rPr>
      </w:pPr>
      <w:r w:rsidRPr="00D03239">
        <w:rPr>
          <w:sz w:val="22"/>
          <w:szCs w:val="22"/>
        </w:rPr>
        <w:t xml:space="preserve">The simulation results for ETU500 propagation conditions with carrier frequency offset </w:t>
      </w:r>
      <w:r w:rsidR="00855CB8">
        <w:rPr>
          <w:sz w:val="22"/>
          <w:szCs w:val="22"/>
        </w:rPr>
        <w:t xml:space="preserve">of </w:t>
      </w:r>
      <w:r w:rsidRPr="00D03239">
        <w:rPr>
          <w:sz w:val="22"/>
          <w:szCs w:val="22"/>
        </w:rPr>
        <w:t>0</w:t>
      </w:r>
      <w:r w:rsidR="00B838A8">
        <w:rPr>
          <w:sz w:val="22"/>
          <w:szCs w:val="22"/>
        </w:rPr>
        <w:t>Hz is</w:t>
      </w:r>
      <w:r w:rsidRPr="00D03239">
        <w:rPr>
          <w:sz w:val="22"/>
          <w:szCs w:val="22"/>
        </w:rPr>
        <w:t xml:space="preserve"> provided in </w:t>
      </w:r>
      <w:r w:rsidRPr="00D03239">
        <w:rPr>
          <w:sz w:val="22"/>
          <w:szCs w:val="22"/>
        </w:rPr>
        <w:fldChar w:fldCharType="begin"/>
      </w:r>
      <w:r w:rsidRPr="00D03239">
        <w:rPr>
          <w:sz w:val="22"/>
          <w:szCs w:val="22"/>
        </w:rPr>
        <w:instrText xml:space="preserve"> REF _Ref458760065 \h </w:instrText>
      </w:r>
      <w:r w:rsidR="00D03239">
        <w:rPr>
          <w:sz w:val="22"/>
          <w:szCs w:val="22"/>
        </w:rPr>
        <w:instrText xml:space="preserve"> \* MERGEFORMAT </w:instrText>
      </w:r>
      <w:r w:rsidRPr="00D03239">
        <w:rPr>
          <w:sz w:val="22"/>
          <w:szCs w:val="22"/>
        </w:rPr>
      </w:r>
      <w:r w:rsidRPr="00D03239">
        <w:rPr>
          <w:sz w:val="22"/>
          <w:szCs w:val="22"/>
        </w:rPr>
        <w:fldChar w:fldCharType="separate"/>
      </w:r>
      <w:r w:rsidR="00B838A8" w:rsidRPr="0056428F">
        <w:rPr>
          <w:sz w:val="22"/>
          <w:szCs w:val="22"/>
        </w:rPr>
        <w:t xml:space="preserve">Figure </w:t>
      </w:r>
      <w:r w:rsidR="00B838A8" w:rsidRPr="0056428F">
        <w:rPr>
          <w:noProof/>
          <w:sz w:val="22"/>
          <w:szCs w:val="22"/>
        </w:rPr>
        <w:t>4</w:t>
      </w:r>
      <w:r w:rsidRPr="00D03239">
        <w:rPr>
          <w:sz w:val="22"/>
          <w:szCs w:val="22"/>
        </w:rPr>
        <w:fldChar w:fldCharType="end"/>
      </w:r>
      <w:r w:rsidRPr="00D03239">
        <w:rPr>
          <w:sz w:val="22"/>
          <w:szCs w:val="22"/>
        </w:rPr>
        <w:t>,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deviation between the measured S-RSRP and the ideal S-RSRP are provided in </w:t>
      </w:r>
      <w:r w:rsidRPr="00D03239">
        <w:rPr>
          <w:sz w:val="22"/>
          <w:szCs w:val="22"/>
        </w:rPr>
        <w:fldChar w:fldCharType="begin"/>
      </w:r>
      <w:r w:rsidRPr="00D03239">
        <w:rPr>
          <w:sz w:val="22"/>
          <w:szCs w:val="22"/>
        </w:rPr>
        <w:instrText xml:space="preserve"> REF _Ref458760117 \h </w:instrText>
      </w:r>
      <w:r w:rsidR="00D03239">
        <w:rPr>
          <w:sz w:val="22"/>
          <w:szCs w:val="22"/>
        </w:rPr>
        <w:instrText xml:space="preserve"> \* MERGEFORMAT </w:instrText>
      </w:r>
      <w:r w:rsidRPr="00D03239">
        <w:rPr>
          <w:sz w:val="22"/>
          <w:szCs w:val="22"/>
        </w:rPr>
      </w:r>
      <w:r w:rsidRPr="00D03239">
        <w:rPr>
          <w:sz w:val="22"/>
          <w:szCs w:val="22"/>
        </w:rPr>
        <w:fldChar w:fldCharType="separate"/>
      </w:r>
      <w:r w:rsidR="00B838A8" w:rsidRPr="0056428F">
        <w:rPr>
          <w:sz w:val="22"/>
          <w:szCs w:val="22"/>
        </w:rPr>
        <w:t xml:space="preserve">Table </w:t>
      </w:r>
      <w:r w:rsidR="00B838A8" w:rsidRPr="0056428F">
        <w:rPr>
          <w:noProof/>
          <w:sz w:val="22"/>
          <w:szCs w:val="22"/>
        </w:rPr>
        <w:t>3</w:t>
      </w:r>
      <w:r w:rsidRPr="00D03239">
        <w:rPr>
          <w:sz w:val="22"/>
          <w:szCs w:val="22"/>
        </w:rPr>
        <w:fldChar w:fldCharType="end"/>
      </w:r>
      <w:r w:rsidRPr="00D03239">
        <w:rPr>
          <w:sz w:val="22"/>
          <w:szCs w:val="22"/>
        </w:rPr>
        <w:t xml:space="preserve">.  </w:t>
      </w:r>
    </w:p>
    <w:p w:rsidR="006E3B72" w:rsidRDefault="006E3B72" w:rsidP="00C37977"/>
    <w:p w:rsidR="004F692E" w:rsidRDefault="007A4221" w:rsidP="00EB725C">
      <w:pPr>
        <w:keepNext/>
        <w:jc w:val="center"/>
      </w:pPr>
      <w:r w:rsidRPr="007A4221">
        <w:rPr>
          <w:noProof/>
          <w:lang w:val="sv-SE" w:eastAsia="zh-CN"/>
        </w:rPr>
        <w:drawing>
          <wp:inline distT="0" distB="0" distL="0" distR="0" wp14:anchorId="595594B5" wp14:editId="4336C323">
            <wp:extent cx="4266000" cy="3117600"/>
            <wp:effectExtent l="0" t="0" r="127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66000" cy="3117600"/>
                    </a:xfrm>
                    <a:prstGeom prst="rect">
                      <a:avLst/>
                    </a:prstGeom>
                  </pic:spPr>
                </pic:pic>
              </a:graphicData>
            </a:graphic>
          </wp:inline>
        </w:drawing>
      </w:r>
    </w:p>
    <w:p w:rsidR="00C37977" w:rsidRDefault="004F692E" w:rsidP="004F692E">
      <w:pPr>
        <w:pStyle w:val="Caption"/>
      </w:pPr>
      <w:bookmarkStart w:id="8" w:name="_Ref458760065"/>
      <w:bookmarkStart w:id="9" w:name="_Ref458760061"/>
      <w:r>
        <w:t xml:space="preserve">Figure </w:t>
      </w:r>
      <w:r w:rsidR="00E31555">
        <w:fldChar w:fldCharType="begin"/>
      </w:r>
      <w:r w:rsidR="00E31555">
        <w:instrText xml:space="preserve"> SEQ Figure \* ARABIC </w:instrText>
      </w:r>
      <w:r w:rsidR="00E31555">
        <w:fldChar w:fldCharType="separate"/>
      </w:r>
      <w:r w:rsidR="00B838A8">
        <w:rPr>
          <w:noProof/>
        </w:rPr>
        <w:t>4</w:t>
      </w:r>
      <w:r w:rsidR="00E31555">
        <w:rPr>
          <w:noProof/>
        </w:rPr>
        <w:fldChar w:fldCharType="end"/>
      </w:r>
      <w:bookmarkEnd w:id="8"/>
      <w:r>
        <w:t xml:space="preserve">: </w:t>
      </w:r>
      <w:r w:rsidRPr="004F692E">
        <w:rPr>
          <w:b w:val="0"/>
        </w:rPr>
        <w:t xml:space="preserve">S-RSRP </w:t>
      </w:r>
      <w:r>
        <w:rPr>
          <w:b w:val="0"/>
        </w:rPr>
        <w:t>measurement performance for ETU500</w:t>
      </w:r>
      <w:r w:rsidRPr="004F692E">
        <w:rPr>
          <w:b w:val="0"/>
        </w:rPr>
        <w:t xml:space="preserve"> p</w:t>
      </w:r>
      <w:r>
        <w:rPr>
          <w:b w:val="0"/>
        </w:rPr>
        <w:t xml:space="preserve">ropagation condition and CFO </w:t>
      </w:r>
      <w:r w:rsidRPr="004F692E">
        <w:rPr>
          <w:b w:val="0"/>
        </w:rPr>
        <w:t>0Hz.</w:t>
      </w:r>
      <w:bookmarkEnd w:id="9"/>
    </w:p>
    <w:p w:rsidR="00763982" w:rsidRDefault="00763982" w:rsidP="00C37977"/>
    <w:p w:rsidR="00235B71" w:rsidRDefault="00235B71" w:rsidP="00235B71">
      <w:pPr>
        <w:pStyle w:val="Caption"/>
        <w:keepNext/>
      </w:pPr>
      <w:bookmarkStart w:id="10" w:name="_Ref458760117"/>
      <w:r>
        <w:t xml:space="preserve">Table </w:t>
      </w:r>
      <w:r w:rsidR="00E31555">
        <w:fldChar w:fldCharType="begin"/>
      </w:r>
      <w:r w:rsidR="00E31555">
        <w:instrText xml:space="preserve"> SEQ Table \* ARABIC </w:instrText>
      </w:r>
      <w:r w:rsidR="00E31555">
        <w:fldChar w:fldCharType="separate"/>
      </w:r>
      <w:r w:rsidR="00B838A8">
        <w:rPr>
          <w:noProof/>
        </w:rPr>
        <w:t>3</w:t>
      </w:r>
      <w:r w:rsidR="00E31555">
        <w:rPr>
          <w:noProof/>
        </w:rPr>
        <w:fldChar w:fldCharType="end"/>
      </w:r>
      <w:bookmarkEnd w:id="10"/>
      <w:r>
        <w:t>:</w:t>
      </w:r>
      <w:r w:rsidRPr="00235B71">
        <w:rPr>
          <w:b w:val="0"/>
        </w:rP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and CFO 0Hz.</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C58BC" w:rsidRPr="00B91091" w:rsidTr="00235B71">
        <w:trPr>
          <w:trHeight w:val="300"/>
          <w:jc w:val="center"/>
        </w:trPr>
        <w:tc>
          <w:tcPr>
            <w:tcW w:w="960" w:type="dxa"/>
            <w:vMerge w:val="restart"/>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2880" w:type="dxa"/>
            <w:gridSpan w:val="3"/>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9C58BC" w:rsidRPr="00B91091" w:rsidTr="00235B71">
        <w:trPr>
          <w:trHeight w:val="300"/>
          <w:jc w:val="center"/>
        </w:trPr>
        <w:tc>
          <w:tcPr>
            <w:tcW w:w="960" w:type="dxa"/>
            <w:vMerge/>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60"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960"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1,68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2,75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3,98</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1,14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2,38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3,77</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0,64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1,91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3,33</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1,73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3,21</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-0,02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1,44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3,05</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1,27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2,89</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-0,50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1,07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2,77</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-0,70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1,00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2,76</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-0,98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0,76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2,65</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-1,08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0,69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2,54</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-1,31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2,32</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-1,29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0,51</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2,30</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-1,36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0,50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2,44</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-1,49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0,36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2,32</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-1,45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2,28</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-1,59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2,11</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-1,46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0,48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2,42</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-1,66</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2,16</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-1,70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2,35</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-1,68</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2,18</w:t>
            </w:r>
          </w:p>
        </w:tc>
      </w:tr>
      <w:tr w:rsidR="00193075" w:rsidRPr="00B91091" w:rsidTr="007A4221">
        <w:trPr>
          <w:trHeight w:val="300"/>
          <w:jc w:val="center"/>
        </w:trPr>
        <w:tc>
          <w:tcPr>
            <w:tcW w:w="960" w:type="dxa"/>
            <w:shd w:val="clear" w:color="auto" w:fill="auto"/>
            <w:noWrap/>
            <w:vAlign w:val="bottom"/>
            <w:hideMark/>
          </w:tcPr>
          <w:p w:rsidR="00193075" w:rsidRPr="0056428F" w:rsidRDefault="00193075" w:rsidP="0019307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-1,69</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0,23</w:t>
            </w:r>
          </w:p>
        </w:tc>
        <w:tc>
          <w:tcPr>
            <w:tcW w:w="960" w:type="dxa"/>
            <w:shd w:val="clear" w:color="auto" w:fill="auto"/>
            <w:noWrap/>
            <w:vAlign w:val="bottom"/>
          </w:tcPr>
          <w:p w:rsidR="00193075" w:rsidRPr="0056428F" w:rsidRDefault="00193075" w:rsidP="00193075">
            <w:pPr>
              <w:spacing w:after="0"/>
              <w:jc w:val="right"/>
              <w:rPr>
                <w:rFonts w:ascii="Calibri" w:hAnsi="Calibri"/>
                <w:color w:val="000000"/>
                <w:sz w:val="18"/>
                <w:szCs w:val="18"/>
              </w:rPr>
            </w:pPr>
            <w:r w:rsidRPr="0056428F">
              <w:rPr>
                <w:rFonts w:ascii="Calibri" w:hAnsi="Calibri"/>
                <w:color w:val="000000"/>
                <w:sz w:val="18"/>
                <w:szCs w:val="18"/>
              </w:rPr>
              <w:t>2,18</w:t>
            </w:r>
          </w:p>
        </w:tc>
      </w:tr>
    </w:tbl>
    <w:p w:rsidR="00763982" w:rsidRDefault="00763982" w:rsidP="00C37977"/>
    <w:p w:rsidR="00193075" w:rsidRDefault="00193075" w:rsidP="00C37977"/>
    <w:p w:rsidR="006E3B72" w:rsidRPr="000C7999" w:rsidRDefault="006E3B72" w:rsidP="006E3B72">
      <w:pPr>
        <w:pStyle w:val="Heading2"/>
      </w:pPr>
      <w:r>
        <w:t>EVA2700 simulation results</w:t>
      </w:r>
    </w:p>
    <w:p w:rsidR="006E3B72" w:rsidRPr="009D5DA1" w:rsidRDefault="0094268D" w:rsidP="00C37977">
      <w:pPr>
        <w:rPr>
          <w:sz w:val="22"/>
          <w:szCs w:val="22"/>
        </w:rPr>
      </w:pPr>
      <w:r w:rsidRPr="009D5DA1">
        <w:rPr>
          <w:sz w:val="22"/>
          <w:szCs w:val="22"/>
        </w:rPr>
        <w:t>The simulation results for EVA2700 propagation conditions with carrier frequency offset</w:t>
      </w:r>
      <w:r w:rsidR="00B838A8">
        <w:rPr>
          <w:sz w:val="22"/>
          <w:szCs w:val="22"/>
        </w:rPr>
        <w:t xml:space="preserve"> </w:t>
      </w:r>
      <w:r w:rsidRPr="009D5DA1">
        <w:rPr>
          <w:sz w:val="22"/>
          <w:szCs w:val="22"/>
        </w:rPr>
        <w:t>0</w:t>
      </w:r>
      <w:r w:rsidR="00B838A8">
        <w:rPr>
          <w:sz w:val="22"/>
          <w:szCs w:val="22"/>
        </w:rPr>
        <w:t>Hz are</w:t>
      </w:r>
      <w:r w:rsidRPr="009D5DA1">
        <w:rPr>
          <w:sz w:val="22"/>
          <w:szCs w:val="22"/>
        </w:rPr>
        <w:t xml:space="preserve"> provided in </w:t>
      </w:r>
      <w:r w:rsidRPr="009D5DA1">
        <w:rPr>
          <w:sz w:val="22"/>
          <w:szCs w:val="22"/>
        </w:rPr>
        <w:fldChar w:fldCharType="begin"/>
      </w:r>
      <w:r w:rsidRPr="009D5DA1">
        <w:rPr>
          <w:sz w:val="22"/>
          <w:szCs w:val="22"/>
        </w:rPr>
        <w:instrText xml:space="preserve"> REF _Ref458760219 \h </w:instrText>
      </w:r>
      <w:r w:rsidR="009D5DA1">
        <w:rPr>
          <w:sz w:val="22"/>
          <w:szCs w:val="22"/>
        </w:rPr>
        <w:instrText xml:space="preserve"> \* MERGEFORMAT </w:instrText>
      </w:r>
      <w:r w:rsidRPr="009D5DA1">
        <w:rPr>
          <w:sz w:val="22"/>
          <w:szCs w:val="22"/>
        </w:rPr>
      </w:r>
      <w:r w:rsidRPr="009D5DA1">
        <w:rPr>
          <w:sz w:val="22"/>
          <w:szCs w:val="22"/>
        </w:rPr>
        <w:fldChar w:fldCharType="separate"/>
      </w:r>
      <w:r w:rsidR="00B838A8" w:rsidRPr="0056428F">
        <w:rPr>
          <w:sz w:val="22"/>
          <w:szCs w:val="22"/>
        </w:rPr>
        <w:t xml:space="preserve">Figure </w:t>
      </w:r>
      <w:r w:rsidR="00B838A8" w:rsidRPr="0056428F">
        <w:rPr>
          <w:noProof/>
          <w:sz w:val="22"/>
          <w:szCs w:val="22"/>
        </w:rPr>
        <w:t>5</w:t>
      </w:r>
      <w:r w:rsidRPr="009D5DA1">
        <w:rPr>
          <w:sz w:val="22"/>
          <w:szCs w:val="22"/>
        </w:rPr>
        <w:fldChar w:fldCharType="end"/>
      </w:r>
      <w:r w:rsidRPr="009D5DA1">
        <w:rPr>
          <w:sz w:val="22"/>
          <w:szCs w:val="22"/>
        </w:rPr>
        <w:t>, and the 5</w:t>
      </w:r>
      <w:r w:rsidRPr="009D5DA1">
        <w:rPr>
          <w:sz w:val="22"/>
          <w:szCs w:val="22"/>
          <w:vertAlign w:val="superscript"/>
        </w:rPr>
        <w:t>th</w:t>
      </w:r>
      <w:r w:rsidRPr="009D5DA1">
        <w:rPr>
          <w:sz w:val="22"/>
          <w:szCs w:val="22"/>
        </w:rPr>
        <w:t>, 50</w:t>
      </w:r>
      <w:r w:rsidRPr="009D5DA1">
        <w:rPr>
          <w:sz w:val="22"/>
          <w:szCs w:val="22"/>
          <w:vertAlign w:val="superscript"/>
        </w:rPr>
        <w:t>th</w:t>
      </w:r>
      <w:r w:rsidRPr="009D5DA1">
        <w:rPr>
          <w:sz w:val="22"/>
          <w:szCs w:val="22"/>
        </w:rPr>
        <w:t xml:space="preserve"> and 95</w:t>
      </w:r>
      <w:r w:rsidRPr="009D5DA1">
        <w:rPr>
          <w:sz w:val="22"/>
          <w:szCs w:val="22"/>
          <w:vertAlign w:val="superscript"/>
        </w:rPr>
        <w:t>th</w:t>
      </w:r>
      <w:r w:rsidRPr="009D5DA1">
        <w:rPr>
          <w:sz w:val="22"/>
          <w:szCs w:val="22"/>
        </w:rPr>
        <w:t xml:space="preserve"> percentiles of the deviation between the measured S-RSRP and the ideal S-RSRP are provided in </w:t>
      </w:r>
      <w:r w:rsidRPr="009D5DA1">
        <w:rPr>
          <w:sz w:val="22"/>
          <w:szCs w:val="22"/>
        </w:rPr>
        <w:fldChar w:fldCharType="begin"/>
      </w:r>
      <w:r w:rsidRPr="009D5DA1">
        <w:rPr>
          <w:sz w:val="22"/>
          <w:szCs w:val="22"/>
        </w:rPr>
        <w:instrText xml:space="preserve"> REF _Ref458760241 \h </w:instrText>
      </w:r>
      <w:r w:rsidR="009D5DA1">
        <w:rPr>
          <w:sz w:val="22"/>
          <w:szCs w:val="22"/>
        </w:rPr>
        <w:instrText xml:space="preserve"> \* MERGEFORMAT </w:instrText>
      </w:r>
      <w:r w:rsidRPr="009D5DA1">
        <w:rPr>
          <w:sz w:val="22"/>
          <w:szCs w:val="22"/>
        </w:rPr>
      </w:r>
      <w:r w:rsidRPr="009D5DA1">
        <w:rPr>
          <w:sz w:val="22"/>
          <w:szCs w:val="22"/>
        </w:rPr>
        <w:fldChar w:fldCharType="separate"/>
      </w:r>
      <w:r w:rsidR="00B838A8" w:rsidRPr="0056428F">
        <w:rPr>
          <w:sz w:val="22"/>
          <w:szCs w:val="22"/>
        </w:rPr>
        <w:t xml:space="preserve">Table </w:t>
      </w:r>
      <w:r w:rsidR="00B838A8" w:rsidRPr="0056428F">
        <w:rPr>
          <w:noProof/>
          <w:sz w:val="22"/>
          <w:szCs w:val="22"/>
        </w:rPr>
        <w:t>4</w:t>
      </w:r>
      <w:r w:rsidRPr="009D5DA1">
        <w:rPr>
          <w:sz w:val="22"/>
          <w:szCs w:val="22"/>
        </w:rPr>
        <w:fldChar w:fldCharType="end"/>
      </w:r>
      <w:r w:rsidRPr="009D5DA1">
        <w:rPr>
          <w:sz w:val="22"/>
          <w:szCs w:val="22"/>
        </w:rPr>
        <w:t>.</w:t>
      </w:r>
    </w:p>
    <w:p w:rsidR="00816CF2" w:rsidRDefault="00B53B44" w:rsidP="00EB38D4">
      <w:pPr>
        <w:keepNext/>
        <w:jc w:val="center"/>
      </w:pPr>
      <w:r w:rsidRPr="00B53B44">
        <w:rPr>
          <w:noProof/>
          <w:lang w:val="sv-SE" w:eastAsia="zh-CN"/>
        </w:rPr>
        <w:drawing>
          <wp:inline distT="0" distB="0" distL="0" distR="0" wp14:anchorId="2D2471CD" wp14:editId="6A2E9784">
            <wp:extent cx="4266000" cy="3117600"/>
            <wp:effectExtent l="0" t="0" r="127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66000" cy="3117600"/>
                    </a:xfrm>
                    <a:prstGeom prst="rect">
                      <a:avLst/>
                    </a:prstGeom>
                  </pic:spPr>
                </pic:pic>
              </a:graphicData>
            </a:graphic>
          </wp:inline>
        </w:drawing>
      </w:r>
    </w:p>
    <w:p w:rsidR="00816CF2" w:rsidRDefault="00816CF2" w:rsidP="00816CF2">
      <w:pPr>
        <w:pStyle w:val="Caption"/>
      </w:pPr>
      <w:bookmarkStart w:id="11" w:name="_Ref458760219"/>
      <w:r>
        <w:t xml:space="preserve">Figure </w:t>
      </w:r>
      <w:r w:rsidR="00E31555">
        <w:fldChar w:fldCharType="begin"/>
      </w:r>
      <w:r w:rsidR="00E31555">
        <w:instrText xml:space="preserve"> SEQ Figure \* ARABIC </w:instrText>
      </w:r>
      <w:r w:rsidR="00E31555">
        <w:fldChar w:fldCharType="separate"/>
      </w:r>
      <w:r w:rsidR="00B838A8">
        <w:rPr>
          <w:noProof/>
        </w:rPr>
        <w:t>5</w:t>
      </w:r>
      <w:r w:rsidR="00E31555">
        <w:rPr>
          <w:noProof/>
        </w:rPr>
        <w:fldChar w:fldCharType="end"/>
      </w:r>
      <w:bookmarkEnd w:id="11"/>
      <w:r>
        <w:t>:</w:t>
      </w:r>
      <w:r w:rsidRPr="00816CF2">
        <w:t xml:space="preserve"> </w:t>
      </w:r>
      <w:r w:rsidRPr="004F692E">
        <w:rPr>
          <w:b w:val="0"/>
        </w:rPr>
        <w:t xml:space="preserve">S-RSRP </w:t>
      </w:r>
      <w:r>
        <w:rPr>
          <w:b w:val="0"/>
        </w:rPr>
        <w:t>measurement performance for EVA2700</w:t>
      </w:r>
      <w:r w:rsidRPr="004F692E">
        <w:rPr>
          <w:b w:val="0"/>
        </w:rPr>
        <w:t xml:space="preserve"> p</w:t>
      </w:r>
      <w:r>
        <w:rPr>
          <w:b w:val="0"/>
        </w:rPr>
        <w:t xml:space="preserve">ropagation condition and CFO </w:t>
      </w:r>
      <w:r w:rsidRPr="004F692E">
        <w:rPr>
          <w:b w:val="0"/>
        </w:rPr>
        <w:t>0Hz.</w:t>
      </w:r>
    </w:p>
    <w:p w:rsidR="00763982" w:rsidRDefault="00763982" w:rsidP="00816CF2">
      <w:pPr>
        <w:pStyle w:val="Caption"/>
      </w:pPr>
    </w:p>
    <w:p w:rsidR="00EB725C" w:rsidRDefault="00EB725C" w:rsidP="00EB725C">
      <w:pPr>
        <w:pStyle w:val="Caption"/>
        <w:keepNext/>
      </w:pPr>
      <w:bookmarkStart w:id="12" w:name="_Ref458760241"/>
      <w:r>
        <w:t xml:space="preserve">Table </w:t>
      </w:r>
      <w:r w:rsidR="00E31555">
        <w:fldChar w:fldCharType="begin"/>
      </w:r>
      <w:r w:rsidR="00E31555">
        <w:instrText xml:space="preserve"> SEQ Table \* ARABIC </w:instrText>
      </w:r>
      <w:r w:rsidR="00E31555">
        <w:fldChar w:fldCharType="separate"/>
      </w:r>
      <w:r w:rsidR="00B838A8">
        <w:rPr>
          <w:noProof/>
        </w:rPr>
        <w:t>4</w:t>
      </w:r>
      <w:r w:rsidR="00E31555">
        <w:rPr>
          <w:noProof/>
        </w:rPr>
        <w:fldChar w:fldCharType="end"/>
      </w:r>
      <w:bookmarkEnd w:id="12"/>
      <w:r>
        <w:t xml:space="preserve">: </w:t>
      </w:r>
      <w:r w:rsidRPr="00EB725C">
        <w:rPr>
          <w:b w:val="0"/>
        </w:rPr>
        <w:t>5th, 50th and 95th percentiles of deviation between ideal and measured S-RSRP for EVA2700 propagation condition and CFO 0Hz.</w:t>
      </w:r>
    </w:p>
    <w:tbl>
      <w:tblPr>
        <w:tblW w:w="4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01"/>
        <w:gridCol w:w="992"/>
        <w:gridCol w:w="1134"/>
      </w:tblGrid>
      <w:tr w:rsidR="009C58BC" w:rsidRPr="00B91091" w:rsidTr="00167027">
        <w:trPr>
          <w:trHeight w:val="300"/>
          <w:jc w:val="center"/>
        </w:trPr>
        <w:tc>
          <w:tcPr>
            <w:tcW w:w="960" w:type="dxa"/>
            <w:vMerge w:val="restart"/>
            <w:shd w:val="clear" w:color="auto" w:fill="auto"/>
            <w:noWrap/>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3127" w:type="dxa"/>
            <w:gridSpan w:val="3"/>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9C58BC" w:rsidRPr="00B91091" w:rsidTr="00167027">
        <w:trPr>
          <w:trHeight w:val="300"/>
          <w:jc w:val="center"/>
        </w:trPr>
        <w:tc>
          <w:tcPr>
            <w:tcW w:w="960" w:type="dxa"/>
            <w:vMerge/>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p>
        </w:tc>
        <w:tc>
          <w:tcPr>
            <w:tcW w:w="1001"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05 %tile</w:t>
            </w:r>
          </w:p>
        </w:tc>
        <w:tc>
          <w:tcPr>
            <w:tcW w:w="992"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50 %tile</w:t>
            </w:r>
          </w:p>
        </w:tc>
        <w:tc>
          <w:tcPr>
            <w:tcW w:w="1134" w:type="dxa"/>
            <w:shd w:val="clear" w:color="auto" w:fill="auto"/>
            <w:noWrap/>
            <w:vAlign w:val="bottom"/>
            <w:hideMark/>
          </w:tcPr>
          <w:p w:rsidR="009C58BC" w:rsidRPr="0056428F" w:rsidRDefault="009C58BC" w:rsidP="00763982">
            <w:pPr>
              <w:spacing w:after="0"/>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95 %tile</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1,84</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2,71</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3,65</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1,47</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2,37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3,35</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1,11</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2,05</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3,08</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0,61</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1,62</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2,76</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0,27</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1,34</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2,53</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0,11</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1,19</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2,31</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-0,13</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0,96</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2,16</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-0,36</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0,73</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1,88</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-0,49</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0,67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1,90</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-0,57</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0,65</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1,95</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0</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-0,84</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0,44</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1,84</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-0,87</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0,34</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1,65</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2</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-0,90</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0,28</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1,59</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3</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-0,74</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0,45</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1,80</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4</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-1,02</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0,23</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1,64</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5</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-0,91</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0,32</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1,68</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6</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-1,04</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0,37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1,79</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7</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-1,32</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0,07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1,46</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8</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-1,32</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0,07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1,46</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9</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-1,15</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0,17</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1,49</w:t>
            </w:r>
          </w:p>
        </w:tc>
      </w:tr>
      <w:tr w:rsidR="001C0CE5" w:rsidRPr="00B91091" w:rsidTr="00167027">
        <w:trPr>
          <w:trHeight w:val="300"/>
          <w:jc w:val="center"/>
        </w:trPr>
        <w:tc>
          <w:tcPr>
            <w:tcW w:w="960" w:type="dxa"/>
            <w:shd w:val="clear" w:color="auto" w:fill="auto"/>
            <w:noWrap/>
            <w:vAlign w:val="bottom"/>
            <w:hideMark/>
          </w:tcPr>
          <w:p w:rsidR="001C0CE5" w:rsidRPr="0056428F" w:rsidRDefault="001C0CE5" w:rsidP="001C0CE5">
            <w:pPr>
              <w:spacing w:after="0"/>
              <w:jc w:val="right"/>
              <w:rPr>
                <w:rFonts w:asciiTheme="minorHAnsi" w:eastAsia="Times New Roman" w:hAnsiTheme="minorHAnsi"/>
                <w:b/>
                <w:color w:val="000000"/>
                <w:sz w:val="18"/>
                <w:szCs w:val="18"/>
                <w:lang w:eastAsia="zh-CN"/>
              </w:rPr>
            </w:pPr>
            <w:r w:rsidRPr="0056428F">
              <w:rPr>
                <w:rFonts w:asciiTheme="minorHAnsi" w:eastAsia="Times New Roman" w:hAnsiTheme="minorHAnsi"/>
                <w:b/>
                <w:color w:val="000000"/>
                <w:sz w:val="18"/>
                <w:szCs w:val="18"/>
                <w:lang w:eastAsia="zh-CN"/>
              </w:rPr>
              <w:t>10</w:t>
            </w:r>
          </w:p>
        </w:tc>
        <w:tc>
          <w:tcPr>
            <w:tcW w:w="1001"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-1,11</w:t>
            </w:r>
          </w:p>
        </w:tc>
        <w:tc>
          <w:tcPr>
            <w:tcW w:w="992"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0,15</w:t>
            </w:r>
          </w:p>
        </w:tc>
        <w:tc>
          <w:tcPr>
            <w:tcW w:w="1134" w:type="dxa"/>
            <w:shd w:val="clear" w:color="auto" w:fill="auto"/>
            <w:noWrap/>
            <w:vAlign w:val="bottom"/>
          </w:tcPr>
          <w:p w:rsidR="001C0CE5" w:rsidRPr="0056428F" w:rsidRDefault="001C0CE5" w:rsidP="001C0CE5">
            <w:pPr>
              <w:spacing w:after="0"/>
              <w:jc w:val="right"/>
              <w:rPr>
                <w:rFonts w:ascii="Calibri" w:hAnsi="Calibri"/>
                <w:color w:val="000000"/>
                <w:sz w:val="18"/>
                <w:szCs w:val="18"/>
              </w:rPr>
            </w:pPr>
            <w:r w:rsidRPr="0056428F">
              <w:rPr>
                <w:rFonts w:ascii="Calibri" w:hAnsi="Calibri"/>
                <w:color w:val="000000"/>
                <w:sz w:val="18"/>
                <w:szCs w:val="18"/>
              </w:rPr>
              <w:t>1,53</w:t>
            </w:r>
          </w:p>
        </w:tc>
      </w:tr>
    </w:tbl>
    <w:p w:rsidR="00763982" w:rsidRDefault="00763982" w:rsidP="00C37977"/>
    <w:p w:rsidR="000B45BB" w:rsidRDefault="000B45BB" w:rsidP="000B45BB">
      <w:pPr>
        <w:pStyle w:val="Heading1"/>
        <w:rPr>
          <w:lang w:val="en-US"/>
        </w:rPr>
      </w:pPr>
      <w:r>
        <w:rPr>
          <w:lang w:val="en-US"/>
        </w:rPr>
        <w:t>Summary and Conclusion</w:t>
      </w:r>
    </w:p>
    <w:p w:rsidR="007A05E9" w:rsidRDefault="00855CB8" w:rsidP="007A05E9">
      <w:pPr>
        <w:rPr>
          <w:sz w:val="22"/>
          <w:szCs w:val="22"/>
          <w:lang w:eastAsia="ja-JP"/>
        </w:rPr>
      </w:pPr>
      <w:r w:rsidRPr="0056428F">
        <w:rPr>
          <w:sz w:val="22"/>
          <w:szCs w:val="22"/>
          <w:lang w:eastAsia="ja-JP"/>
        </w:rPr>
        <w:t xml:space="preserve">In this contribution we have provided </w:t>
      </w:r>
      <w:r>
        <w:rPr>
          <w:sz w:val="22"/>
          <w:szCs w:val="22"/>
          <w:lang w:eastAsia="ja-JP"/>
        </w:rPr>
        <w:t xml:space="preserve">simulation results for S-RSRP measurements for a relative speed of 500km/h when both UEs engaged in the communication are synchronized towards GNSS. In this scenario the UE reference frequency is not influenced by the speed of each UE. The only source of frequency offsets is due to Doppler shift of the received signal. </w:t>
      </w:r>
    </w:p>
    <w:p w:rsidR="002E3123" w:rsidRDefault="002E3123" w:rsidP="007A05E9">
      <w:pPr>
        <w:rPr>
          <w:sz w:val="22"/>
          <w:szCs w:val="22"/>
          <w:lang w:eastAsia="ja-JP"/>
        </w:rPr>
      </w:pPr>
      <w:r>
        <w:rPr>
          <w:sz w:val="22"/>
          <w:szCs w:val="22"/>
          <w:lang w:eastAsia="ja-JP"/>
        </w:rPr>
        <w:t>We make the following observations:</w:t>
      </w:r>
    </w:p>
    <w:p w:rsidR="002E3123" w:rsidRPr="0056428F" w:rsidRDefault="002E3123" w:rsidP="007A05E9">
      <w:pPr>
        <w:rPr>
          <w:b/>
          <w:sz w:val="22"/>
          <w:szCs w:val="22"/>
        </w:rPr>
      </w:pPr>
      <w:r w:rsidRPr="0056428F">
        <w:rPr>
          <w:b/>
          <w:sz w:val="22"/>
          <w:szCs w:val="22"/>
        </w:rPr>
        <w:t xml:space="preserve">Observation 1: </w:t>
      </w:r>
      <w:r w:rsidRPr="0056428F">
        <w:rPr>
          <w:sz w:val="22"/>
          <w:szCs w:val="22"/>
        </w:rPr>
        <w:t>Symbol-based S-RSRP measurements are robust to carrier frequency offsets of the magnitude foreseen in V2V operation.</w:t>
      </w:r>
      <w:r w:rsidRPr="0056428F">
        <w:rPr>
          <w:b/>
          <w:sz w:val="22"/>
          <w:szCs w:val="22"/>
        </w:rPr>
        <w:t xml:space="preserve"> </w:t>
      </w:r>
    </w:p>
    <w:p w:rsidR="00855CB8" w:rsidRDefault="00855CB8" w:rsidP="00855CB8">
      <w:pPr>
        <w:ind w:right="709"/>
        <w:jc w:val="both"/>
        <w:rPr>
          <w:sz w:val="22"/>
          <w:szCs w:val="22"/>
        </w:rPr>
      </w:pPr>
      <w:r w:rsidRPr="0056428F">
        <w:rPr>
          <w:b/>
          <w:sz w:val="22"/>
          <w:szCs w:val="22"/>
        </w:rPr>
        <w:t xml:space="preserve">Observation </w:t>
      </w:r>
      <w:r w:rsidR="002E3123" w:rsidRPr="0056428F">
        <w:rPr>
          <w:b/>
          <w:sz w:val="22"/>
          <w:szCs w:val="22"/>
        </w:rPr>
        <w:t>2</w:t>
      </w:r>
      <w:r w:rsidRPr="0056428F">
        <w:rPr>
          <w:b/>
          <w:sz w:val="22"/>
          <w:szCs w:val="22"/>
        </w:rPr>
        <w:t xml:space="preserve">: </w:t>
      </w:r>
      <w:r>
        <w:rPr>
          <w:sz w:val="22"/>
          <w:szCs w:val="22"/>
        </w:rPr>
        <w:t xml:space="preserve">The simulation results indicate that for SNR -6dB or higher, the </w:t>
      </w:r>
      <w:r w:rsidRPr="009F195A">
        <w:rPr>
          <w:sz w:val="22"/>
          <w:szCs w:val="22"/>
        </w:rPr>
        <w:t xml:space="preserve">largest absolute value of </w:t>
      </w:r>
      <w:r>
        <w:rPr>
          <w:sz w:val="22"/>
          <w:szCs w:val="22"/>
        </w:rPr>
        <w:t xml:space="preserve">the </w:t>
      </w:r>
      <w:r w:rsidRPr="009F195A">
        <w:rPr>
          <w:sz w:val="22"/>
          <w:szCs w:val="22"/>
        </w:rPr>
        <w:t>5</w:t>
      </w:r>
      <w:r w:rsidRPr="009F195A">
        <w:rPr>
          <w:sz w:val="22"/>
          <w:szCs w:val="22"/>
          <w:vertAlign w:val="superscript"/>
        </w:rPr>
        <w:t>th</w:t>
      </w:r>
      <w:r w:rsidRPr="009F195A">
        <w:rPr>
          <w:sz w:val="22"/>
          <w:szCs w:val="22"/>
        </w:rPr>
        <w:t xml:space="preserve"> and 95</w:t>
      </w:r>
      <w:r w:rsidRPr="009F195A">
        <w:rPr>
          <w:sz w:val="22"/>
          <w:szCs w:val="22"/>
          <w:vertAlign w:val="superscript"/>
        </w:rPr>
        <w:t>th</w:t>
      </w:r>
      <w:r w:rsidRPr="009F195A">
        <w:rPr>
          <w:sz w:val="22"/>
          <w:szCs w:val="22"/>
        </w:rPr>
        <w:t xml:space="preserve"> percentiles</w:t>
      </w:r>
      <w:r>
        <w:rPr>
          <w:sz w:val="22"/>
          <w:szCs w:val="22"/>
        </w:rPr>
        <w:t xml:space="preserve"> is less than 3.1 dB.</w:t>
      </w:r>
    </w:p>
    <w:p w:rsidR="00855CB8" w:rsidRDefault="00855CB8" w:rsidP="007A05E9">
      <w:pPr>
        <w:rPr>
          <w:sz w:val="22"/>
          <w:szCs w:val="22"/>
          <w:lang w:eastAsia="ja-JP"/>
        </w:rPr>
      </w:pPr>
      <w:r>
        <w:rPr>
          <w:b/>
          <w:sz w:val="22"/>
          <w:szCs w:val="22"/>
          <w:lang w:eastAsia="ja-JP"/>
        </w:rPr>
        <w:t>Observa</w:t>
      </w:r>
      <w:r w:rsidR="002E3123">
        <w:rPr>
          <w:b/>
          <w:sz w:val="22"/>
          <w:szCs w:val="22"/>
          <w:lang w:eastAsia="ja-JP"/>
        </w:rPr>
        <w:t>tion 3</w:t>
      </w:r>
      <w:r>
        <w:rPr>
          <w:b/>
          <w:sz w:val="22"/>
          <w:szCs w:val="22"/>
          <w:lang w:eastAsia="ja-JP"/>
        </w:rPr>
        <w:t xml:space="preserve">: </w:t>
      </w:r>
      <w:r>
        <w:rPr>
          <w:sz w:val="22"/>
          <w:szCs w:val="22"/>
          <w:lang w:eastAsia="ja-JP"/>
        </w:rPr>
        <w:t>With other synchronization sources than GNSS, e.g. RAN or PC5, there will be additional carrier frequency offsets which may significantly reduce the performance of the S-RSRP measurements.</w:t>
      </w:r>
    </w:p>
    <w:p w:rsidR="00855CB8" w:rsidRDefault="002E3123" w:rsidP="007A05E9">
      <w:pPr>
        <w:rPr>
          <w:sz w:val="22"/>
          <w:szCs w:val="22"/>
          <w:lang w:eastAsia="ja-JP"/>
        </w:rPr>
      </w:pPr>
      <w:r>
        <w:rPr>
          <w:sz w:val="22"/>
          <w:szCs w:val="22"/>
          <w:lang w:eastAsia="ja-JP"/>
        </w:rPr>
        <w:t>In order to progress we make the following proposal:</w:t>
      </w:r>
    </w:p>
    <w:p w:rsidR="002E3123" w:rsidRPr="0056428F" w:rsidRDefault="002E3123" w:rsidP="007A05E9">
      <w:pPr>
        <w:rPr>
          <w:sz w:val="22"/>
          <w:szCs w:val="22"/>
          <w:lang w:eastAsia="ja-JP"/>
        </w:rPr>
      </w:pPr>
      <w:r>
        <w:rPr>
          <w:b/>
          <w:sz w:val="22"/>
          <w:szCs w:val="22"/>
          <w:lang w:eastAsia="ja-JP"/>
        </w:rPr>
        <w:t>Proposal 1:</w:t>
      </w:r>
      <w:r>
        <w:rPr>
          <w:sz w:val="22"/>
          <w:szCs w:val="22"/>
          <w:lang w:eastAsia="ja-JP"/>
        </w:rPr>
        <w:t xml:space="preserve"> RAN4 shall agree on working assumptions regarding synchronization options, i.e. combinations of RAN, PC5 and/or GNSS-based synchronization for the UEs engaged in the sidelink communication, as this significantly influences the frequency shift experienced by the receiving side.</w:t>
      </w:r>
    </w:p>
    <w:p w:rsidR="00E26A4B" w:rsidRPr="00E26A4B" w:rsidRDefault="00E26A4B" w:rsidP="006D3A89">
      <w:pPr>
        <w:rPr>
          <w:sz w:val="22"/>
          <w:szCs w:val="22"/>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4B2C20" w:rsidRPr="006D7B53" w:rsidRDefault="004B2C20" w:rsidP="0056428F">
      <w:pPr>
        <w:numPr>
          <w:ilvl w:val="0"/>
          <w:numId w:val="9"/>
        </w:numPr>
        <w:tabs>
          <w:tab w:val="left" w:pos="851"/>
        </w:tabs>
        <w:ind w:right="993"/>
        <w:rPr>
          <w:rFonts w:ascii="Arial" w:hAnsi="Arial" w:cs="Arial"/>
          <w:sz w:val="22"/>
          <w:szCs w:val="22"/>
          <w:lang w:val="en-US"/>
        </w:rPr>
      </w:pPr>
      <w:bookmarkStart w:id="13" w:name="_Ref462656761"/>
      <w:r>
        <w:rPr>
          <w:rFonts w:ascii="Arial" w:hAnsi="Arial" w:cs="Arial"/>
          <w:sz w:val="22"/>
          <w:szCs w:val="22"/>
          <w:lang w:val="en-US"/>
        </w:rPr>
        <w:t>RP-161894, “</w:t>
      </w:r>
      <w:r w:rsidRPr="009620E5">
        <w:rPr>
          <w:rFonts w:ascii="Arial" w:hAnsi="Arial" w:cs="Arial"/>
          <w:sz w:val="22"/>
          <w:szCs w:val="22"/>
          <w:lang w:val="en-US"/>
        </w:rPr>
        <w:t>Revised WI proposal: LTE-based V2X Services</w:t>
      </w:r>
      <w:r>
        <w:rPr>
          <w:rFonts w:ascii="Arial" w:hAnsi="Arial" w:cs="Arial"/>
          <w:sz w:val="22"/>
          <w:szCs w:val="22"/>
          <w:lang w:val="en-US"/>
        </w:rPr>
        <w:t>”,</w:t>
      </w:r>
      <w:r w:rsidRPr="009620E5">
        <w:rPr>
          <w:rFonts w:ascii="Arial" w:hAnsi="Arial" w:cs="Arial"/>
          <w:sz w:val="22"/>
          <w:szCs w:val="22"/>
          <w:lang w:val="en-US"/>
        </w:rPr>
        <w:t xml:space="preserve"> </w:t>
      </w:r>
      <w:r w:rsidRPr="00D51AB8">
        <w:rPr>
          <w:rFonts w:ascii="Arial" w:hAnsi="Arial" w:cs="Arial"/>
          <w:sz w:val="22"/>
          <w:szCs w:val="22"/>
          <w:lang w:val="en-US"/>
        </w:rPr>
        <w:t>LG Electronic</w:t>
      </w:r>
      <w:r>
        <w:rPr>
          <w:rFonts w:ascii="Arial" w:hAnsi="Arial" w:cs="Arial"/>
          <w:sz w:val="22"/>
          <w:szCs w:val="22"/>
          <w:lang w:val="en-US"/>
        </w:rPr>
        <w:t>s, Huawei, CATT</w:t>
      </w:r>
      <w:bookmarkEnd w:id="13"/>
    </w:p>
    <w:p w:rsidR="0049300C" w:rsidRPr="0056428F" w:rsidRDefault="00EB38D4" w:rsidP="0056428F">
      <w:pPr>
        <w:numPr>
          <w:ilvl w:val="0"/>
          <w:numId w:val="9"/>
        </w:numPr>
        <w:tabs>
          <w:tab w:val="left" w:pos="851"/>
        </w:tabs>
        <w:rPr>
          <w:rFonts w:ascii="Arial" w:hAnsi="Arial" w:cs="Arial"/>
          <w:sz w:val="22"/>
          <w:szCs w:val="22"/>
          <w:lang w:val="en-US"/>
        </w:rPr>
      </w:pPr>
      <w:bookmarkStart w:id="14" w:name="_Ref458756580"/>
      <w:r w:rsidRPr="00706DDE">
        <w:rPr>
          <w:rFonts w:ascii="Arial" w:hAnsi="Arial" w:cs="Arial"/>
          <w:sz w:val="22"/>
          <w:szCs w:val="22"/>
          <w:lang w:val="en-US"/>
        </w:rPr>
        <w:t>R4-</w:t>
      </w:r>
      <w:r>
        <w:rPr>
          <w:rFonts w:ascii="Arial" w:hAnsi="Arial" w:cs="Arial"/>
          <w:sz w:val="22"/>
          <w:szCs w:val="22"/>
          <w:lang w:val="en-US"/>
        </w:rPr>
        <w:t>164844</w:t>
      </w:r>
      <w:r w:rsidR="006E3B72">
        <w:rPr>
          <w:rFonts w:ascii="Arial" w:hAnsi="Arial" w:cs="Arial"/>
          <w:sz w:val="22"/>
          <w:szCs w:val="22"/>
          <w:lang w:val="en-US"/>
        </w:rPr>
        <w:t>, “</w:t>
      </w:r>
      <w:r w:rsidR="00706DDE" w:rsidRPr="00706DDE">
        <w:rPr>
          <w:rFonts w:ascii="Arial" w:hAnsi="Arial" w:cs="Arial"/>
          <w:sz w:val="22"/>
          <w:szCs w:val="22"/>
          <w:lang w:val="en-US"/>
        </w:rPr>
        <w:t>Simulation assumptions for synchronization requirements</w:t>
      </w:r>
      <w:r w:rsidR="006E3B72">
        <w:rPr>
          <w:rFonts w:ascii="Arial" w:hAnsi="Arial" w:cs="Arial"/>
          <w:sz w:val="22"/>
          <w:szCs w:val="22"/>
          <w:lang w:val="en-US"/>
        </w:rPr>
        <w:t>”</w:t>
      </w:r>
      <w:r w:rsidR="00E9724F">
        <w:rPr>
          <w:rFonts w:ascii="Arial" w:hAnsi="Arial" w:cs="Arial"/>
          <w:sz w:val="22"/>
          <w:szCs w:val="22"/>
          <w:lang w:val="en-US"/>
        </w:rPr>
        <w:t>,</w:t>
      </w:r>
      <w:r w:rsidR="00706DDE">
        <w:rPr>
          <w:rFonts w:ascii="Arial" w:hAnsi="Arial" w:cs="Arial"/>
          <w:sz w:val="22"/>
          <w:szCs w:val="22"/>
          <w:lang w:val="en-US"/>
        </w:rPr>
        <w:t xml:space="preserve"> LG Electronics</w:t>
      </w:r>
      <w:bookmarkEnd w:id="14"/>
    </w:p>
    <w:sectPr w:rsidR="0049300C" w:rsidRPr="0056428F"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555" w:rsidRDefault="00E31555">
      <w:r>
        <w:separator/>
      </w:r>
    </w:p>
    <w:p w:rsidR="00E31555" w:rsidRDefault="00E31555"/>
  </w:endnote>
  <w:endnote w:type="continuationSeparator" w:id="0">
    <w:p w:rsidR="00E31555" w:rsidRDefault="00E31555">
      <w:r>
        <w:continuationSeparator/>
      </w:r>
    </w:p>
    <w:p w:rsidR="00E31555" w:rsidRDefault="00E31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ABD" w:rsidRDefault="009E2AB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2ABD" w:rsidRDefault="009E2ABD">
    <w:pPr>
      <w:pStyle w:val="Footer"/>
    </w:pPr>
  </w:p>
  <w:p w:rsidR="009E2ABD" w:rsidRDefault="009E2A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ABD" w:rsidRDefault="009E2AB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096B">
      <w:rPr>
        <w:rStyle w:val="PageNumber"/>
        <w:noProof/>
      </w:rPr>
      <w:t>1</w:t>
    </w:r>
    <w:r>
      <w:rPr>
        <w:rStyle w:val="PageNumber"/>
      </w:rPr>
      <w:fldChar w:fldCharType="end"/>
    </w:r>
  </w:p>
  <w:p w:rsidR="009E2ABD" w:rsidRDefault="009E2ABD">
    <w:pPr>
      <w:pStyle w:val="Footer"/>
    </w:pPr>
  </w:p>
  <w:p w:rsidR="009E2ABD" w:rsidRDefault="009E2A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555" w:rsidRDefault="00E31555">
      <w:r>
        <w:separator/>
      </w:r>
    </w:p>
    <w:p w:rsidR="00E31555" w:rsidRDefault="00E31555"/>
  </w:footnote>
  <w:footnote w:type="continuationSeparator" w:id="0">
    <w:p w:rsidR="00E31555" w:rsidRDefault="00E31555">
      <w:r>
        <w:continuationSeparator/>
      </w:r>
    </w:p>
    <w:p w:rsidR="00E31555" w:rsidRDefault="00E315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54FD9"/>
    <w:multiLevelType w:val="hybridMultilevel"/>
    <w:tmpl w:val="F13E7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386448"/>
    <w:multiLevelType w:val="hybridMultilevel"/>
    <w:tmpl w:val="E7E6F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9"/>
  </w:num>
  <w:num w:numId="4">
    <w:abstractNumId w:val="5"/>
  </w:num>
  <w:num w:numId="5">
    <w:abstractNumId w:val="6"/>
  </w:num>
  <w:num w:numId="6">
    <w:abstractNumId w:val="1"/>
  </w:num>
  <w:num w:numId="7">
    <w:abstractNumId w:val="0"/>
  </w:num>
  <w:num w:numId="8">
    <w:abstractNumId w:val="12"/>
  </w:num>
  <w:num w:numId="9">
    <w:abstractNumId w:val="7"/>
  </w:num>
  <w:num w:numId="10">
    <w:abstractNumId w:val="10"/>
  </w:num>
  <w:num w:numId="11">
    <w:abstractNumId w:val="2"/>
  </w:num>
  <w:num w:numId="12">
    <w:abstractNumId w:val="4"/>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61AD"/>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4B23"/>
    <w:rsid w:val="000C563B"/>
    <w:rsid w:val="000C5893"/>
    <w:rsid w:val="000C591D"/>
    <w:rsid w:val="000C5FF1"/>
    <w:rsid w:val="000C6420"/>
    <w:rsid w:val="000C6598"/>
    <w:rsid w:val="000C722B"/>
    <w:rsid w:val="000C7999"/>
    <w:rsid w:val="000C7C45"/>
    <w:rsid w:val="000D1247"/>
    <w:rsid w:val="000D1814"/>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E31"/>
    <w:rsid w:val="000E0F80"/>
    <w:rsid w:val="000E254D"/>
    <w:rsid w:val="000E2562"/>
    <w:rsid w:val="000E2C98"/>
    <w:rsid w:val="000E3A62"/>
    <w:rsid w:val="000E40D4"/>
    <w:rsid w:val="000E4402"/>
    <w:rsid w:val="000E5A5B"/>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A49"/>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5856"/>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FA5"/>
    <w:rsid w:val="0015643C"/>
    <w:rsid w:val="00156867"/>
    <w:rsid w:val="00156EBC"/>
    <w:rsid w:val="00157167"/>
    <w:rsid w:val="001619F0"/>
    <w:rsid w:val="00161AD5"/>
    <w:rsid w:val="001634F9"/>
    <w:rsid w:val="0016429C"/>
    <w:rsid w:val="0016528A"/>
    <w:rsid w:val="001665A4"/>
    <w:rsid w:val="0016699E"/>
    <w:rsid w:val="00166A54"/>
    <w:rsid w:val="00166D73"/>
    <w:rsid w:val="00167027"/>
    <w:rsid w:val="00170270"/>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07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B6B12"/>
    <w:rsid w:val="001C046A"/>
    <w:rsid w:val="001C0479"/>
    <w:rsid w:val="001C0535"/>
    <w:rsid w:val="001C0CE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0EB3"/>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A14"/>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B71"/>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6BAB"/>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2D"/>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123"/>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614"/>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F28"/>
    <w:rsid w:val="003B77B7"/>
    <w:rsid w:val="003B7BA6"/>
    <w:rsid w:val="003C329E"/>
    <w:rsid w:val="003C32F9"/>
    <w:rsid w:val="003C3BE0"/>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A5E"/>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BB8"/>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300C"/>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6F2E"/>
    <w:rsid w:val="004A7742"/>
    <w:rsid w:val="004A799B"/>
    <w:rsid w:val="004B232E"/>
    <w:rsid w:val="004B2514"/>
    <w:rsid w:val="004B2C20"/>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12A"/>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92E"/>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AF2"/>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28F"/>
    <w:rsid w:val="00564542"/>
    <w:rsid w:val="00564BDF"/>
    <w:rsid w:val="00564CCE"/>
    <w:rsid w:val="00565071"/>
    <w:rsid w:val="005650ED"/>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6FF2"/>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DE3"/>
    <w:rsid w:val="005C2260"/>
    <w:rsid w:val="005C3AB3"/>
    <w:rsid w:val="005C4859"/>
    <w:rsid w:val="005C5AEB"/>
    <w:rsid w:val="005C64D7"/>
    <w:rsid w:val="005C783C"/>
    <w:rsid w:val="005C7ADE"/>
    <w:rsid w:val="005D0578"/>
    <w:rsid w:val="005D1C1E"/>
    <w:rsid w:val="005D2946"/>
    <w:rsid w:val="005D3F2D"/>
    <w:rsid w:val="005D4BA5"/>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0BAA"/>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91"/>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D7B53"/>
    <w:rsid w:val="006E0714"/>
    <w:rsid w:val="006E09E7"/>
    <w:rsid w:val="006E0C38"/>
    <w:rsid w:val="006E0F08"/>
    <w:rsid w:val="006E175F"/>
    <w:rsid w:val="006E1E00"/>
    <w:rsid w:val="006E21E4"/>
    <w:rsid w:val="006E21FB"/>
    <w:rsid w:val="006E2341"/>
    <w:rsid w:val="006E2E28"/>
    <w:rsid w:val="006E2E90"/>
    <w:rsid w:val="006E3175"/>
    <w:rsid w:val="006E34C2"/>
    <w:rsid w:val="006E3B7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DDE"/>
    <w:rsid w:val="00706F3F"/>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3B0"/>
    <w:rsid w:val="007253DA"/>
    <w:rsid w:val="00726052"/>
    <w:rsid w:val="0072677B"/>
    <w:rsid w:val="007267EC"/>
    <w:rsid w:val="00726B1A"/>
    <w:rsid w:val="00726F9B"/>
    <w:rsid w:val="007306B1"/>
    <w:rsid w:val="0073071E"/>
    <w:rsid w:val="00730B5B"/>
    <w:rsid w:val="00730D29"/>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982"/>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0AD"/>
    <w:rsid w:val="007815AD"/>
    <w:rsid w:val="00781843"/>
    <w:rsid w:val="0078215F"/>
    <w:rsid w:val="00782360"/>
    <w:rsid w:val="0078285A"/>
    <w:rsid w:val="0078319E"/>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5E9"/>
    <w:rsid w:val="007A066B"/>
    <w:rsid w:val="007A0827"/>
    <w:rsid w:val="007A25FC"/>
    <w:rsid w:val="007A2A54"/>
    <w:rsid w:val="007A2E18"/>
    <w:rsid w:val="007A38F0"/>
    <w:rsid w:val="007A3E39"/>
    <w:rsid w:val="007A4221"/>
    <w:rsid w:val="007A47CB"/>
    <w:rsid w:val="007A542F"/>
    <w:rsid w:val="007A7DA5"/>
    <w:rsid w:val="007B0002"/>
    <w:rsid w:val="007B01DE"/>
    <w:rsid w:val="007B0503"/>
    <w:rsid w:val="007B1D44"/>
    <w:rsid w:val="007B3295"/>
    <w:rsid w:val="007B395A"/>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D7B"/>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96B"/>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6CF2"/>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5CB8"/>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10B"/>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79E"/>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68D"/>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8F3"/>
    <w:rsid w:val="009A3B8A"/>
    <w:rsid w:val="009A40F9"/>
    <w:rsid w:val="009A413C"/>
    <w:rsid w:val="009A4295"/>
    <w:rsid w:val="009A45DA"/>
    <w:rsid w:val="009A4DB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727"/>
    <w:rsid w:val="009C091F"/>
    <w:rsid w:val="009C0EE1"/>
    <w:rsid w:val="009C0F68"/>
    <w:rsid w:val="009C2553"/>
    <w:rsid w:val="009C347A"/>
    <w:rsid w:val="009C3A01"/>
    <w:rsid w:val="009C4A98"/>
    <w:rsid w:val="009C50E8"/>
    <w:rsid w:val="009C56C6"/>
    <w:rsid w:val="009C570A"/>
    <w:rsid w:val="009C58BC"/>
    <w:rsid w:val="009C6612"/>
    <w:rsid w:val="009C6FD0"/>
    <w:rsid w:val="009C70C2"/>
    <w:rsid w:val="009C72C0"/>
    <w:rsid w:val="009C78FF"/>
    <w:rsid w:val="009D1EAC"/>
    <w:rsid w:val="009D2654"/>
    <w:rsid w:val="009D36FD"/>
    <w:rsid w:val="009D3A89"/>
    <w:rsid w:val="009D4634"/>
    <w:rsid w:val="009D5485"/>
    <w:rsid w:val="009D5DA1"/>
    <w:rsid w:val="009D6196"/>
    <w:rsid w:val="009D6532"/>
    <w:rsid w:val="009D7BDD"/>
    <w:rsid w:val="009D7BF1"/>
    <w:rsid w:val="009E1382"/>
    <w:rsid w:val="009E1DE1"/>
    <w:rsid w:val="009E2ABD"/>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136"/>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D17"/>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1A4"/>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BF8"/>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B44"/>
    <w:rsid w:val="00B53C3F"/>
    <w:rsid w:val="00B53D73"/>
    <w:rsid w:val="00B550B1"/>
    <w:rsid w:val="00B554BE"/>
    <w:rsid w:val="00B555E0"/>
    <w:rsid w:val="00B55643"/>
    <w:rsid w:val="00B560B4"/>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0A3"/>
    <w:rsid w:val="00B76F78"/>
    <w:rsid w:val="00B770AD"/>
    <w:rsid w:val="00B770CB"/>
    <w:rsid w:val="00B7731F"/>
    <w:rsid w:val="00B77B41"/>
    <w:rsid w:val="00B80D28"/>
    <w:rsid w:val="00B8120C"/>
    <w:rsid w:val="00B813D5"/>
    <w:rsid w:val="00B838A8"/>
    <w:rsid w:val="00B83FA3"/>
    <w:rsid w:val="00B848BC"/>
    <w:rsid w:val="00B85524"/>
    <w:rsid w:val="00B85626"/>
    <w:rsid w:val="00B87038"/>
    <w:rsid w:val="00B870D2"/>
    <w:rsid w:val="00B902A3"/>
    <w:rsid w:val="00B9054B"/>
    <w:rsid w:val="00B905FA"/>
    <w:rsid w:val="00B91091"/>
    <w:rsid w:val="00B91699"/>
    <w:rsid w:val="00B917E4"/>
    <w:rsid w:val="00B9208F"/>
    <w:rsid w:val="00B9254D"/>
    <w:rsid w:val="00B930FB"/>
    <w:rsid w:val="00B93523"/>
    <w:rsid w:val="00B940B4"/>
    <w:rsid w:val="00B9426B"/>
    <w:rsid w:val="00B95780"/>
    <w:rsid w:val="00B95D5F"/>
    <w:rsid w:val="00B961E4"/>
    <w:rsid w:val="00B97448"/>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295"/>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37977"/>
    <w:rsid w:val="00C40107"/>
    <w:rsid w:val="00C40A7D"/>
    <w:rsid w:val="00C412E9"/>
    <w:rsid w:val="00C418F0"/>
    <w:rsid w:val="00C41C1F"/>
    <w:rsid w:val="00C41D75"/>
    <w:rsid w:val="00C41FAA"/>
    <w:rsid w:val="00C4290A"/>
    <w:rsid w:val="00C44308"/>
    <w:rsid w:val="00C451F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62C"/>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869"/>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069"/>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3239"/>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27D55"/>
    <w:rsid w:val="00D30BC4"/>
    <w:rsid w:val="00D31CD5"/>
    <w:rsid w:val="00D3243D"/>
    <w:rsid w:val="00D326FC"/>
    <w:rsid w:val="00D32E8E"/>
    <w:rsid w:val="00D33180"/>
    <w:rsid w:val="00D34717"/>
    <w:rsid w:val="00D36628"/>
    <w:rsid w:val="00D3672E"/>
    <w:rsid w:val="00D3688D"/>
    <w:rsid w:val="00D36C40"/>
    <w:rsid w:val="00D3768A"/>
    <w:rsid w:val="00D402B4"/>
    <w:rsid w:val="00D40B8E"/>
    <w:rsid w:val="00D41BE5"/>
    <w:rsid w:val="00D424F2"/>
    <w:rsid w:val="00D42BAC"/>
    <w:rsid w:val="00D42E70"/>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4A16"/>
    <w:rsid w:val="00D7590B"/>
    <w:rsid w:val="00D76340"/>
    <w:rsid w:val="00D77524"/>
    <w:rsid w:val="00D80225"/>
    <w:rsid w:val="00D80957"/>
    <w:rsid w:val="00D80DDE"/>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1AD2"/>
    <w:rsid w:val="00DC25CD"/>
    <w:rsid w:val="00DC3016"/>
    <w:rsid w:val="00DC40EC"/>
    <w:rsid w:val="00DC4AA9"/>
    <w:rsid w:val="00DC51DE"/>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472"/>
    <w:rsid w:val="00DF5BDD"/>
    <w:rsid w:val="00DF618F"/>
    <w:rsid w:val="00DF6838"/>
    <w:rsid w:val="00E004A9"/>
    <w:rsid w:val="00E00C8C"/>
    <w:rsid w:val="00E0246E"/>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5E38"/>
    <w:rsid w:val="00E1667A"/>
    <w:rsid w:val="00E16A38"/>
    <w:rsid w:val="00E174A5"/>
    <w:rsid w:val="00E17CDF"/>
    <w:rsid w:val="00E2014D"/>
    <w:rsid w:val="00E20589"/>
    <w:rsid w:val="00E20DE8"/>
    <w:rsid w:val="00E21593"/>
    <w:rsid w:val="00E231E3"/>
    <w:rsid w:val="00E25B95"/>
    <w:rsid w:val="00E25E26"/>
    <w:rsid w:val="00E260F5"/>
    <w:rsid w:val="00E262DC"/>
    <w:rsid w:val="00E26A4B"/>
    <w:rsid w:val="00E302EB"/>
    <w:rsid w:val="00E30586"/>
    <w:rsid w:val="00E31230"/>
    <w:rsid w:val="00E31555"/>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4B38"/>
    <w:rsid w:val="00E84E3D"/>
    <w:rsid w:val="00E8562D"/>
    <w:rsid w:val="00E867BC"/>
    <w:rsid w:val="00E86A07"/>
    <w:rsid w:val="00E90EB0"/>
    <w:rsid w:val="00E92DF8"/>
    <w:rsid w:val="00E93FDF"/>
    <w:rsid w:val="00E94598"/>
    <w:rsid w:val="00E961C6"/>
    <w:rsid w:val="00E962E6"/>
    <w:rsid w:val="00E9663C"/>
    <w:rsid w:val="00E970D1"/>
    <w:rsid w:val="00E97245"/>
    <w:rsid w:val="00E9724F"/>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8D4"/>
    <w:rsid w:val="00EB3C4E"/>
    <w:rsid w:val="00EB512A"/>
    <w:rsid w:val="00EB5454"/>
    <w:rsid w:val="00EB55A9"/>
    <w:rsid w:val="00EB5E1A"/>
    <w:rsid w:val="00EB725C"/>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6FC"/>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4CBA"/>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009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A38F3"/>
    <w:pPr>
      <w:spacing w:after="0"/>
    </w:pPr>
    <w:rPr>
      <w:b/>
      <w:sz w:val="22"/>
      <w:lang w:eastAsia="ja-JP"/>
    </w:rPr>
  </w:style>
  <w:style w:type="character" w:customStyle="1" w:styleId="CaptionChar">
    <w:name w:val="Caption Char"/>
    <w:link w:val="Caption"/>
    <w:uiPriority w:val="99"/>
    <w:locked/>
    <w:rsid w:val="009A38F3"/>
    <w:rPr>
      <w:rFonts w:ascii="Times New Roman" w:hAnsi="Times New Roman"/>
      <w:b/>
      <w:sz w:val="22"/>
      <w:lang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185028372">
      <w:bodyDiv w:val="1"/>
      <w:marLeft w:val="0"/>
      <w:marRight w:val="0"/>
      <w:marTop w:val="0"/>
      <w:marBottom w:val="0"/>
      <w:divBdr>
        <w:top w:val="none" w:sz="0" w:space="0" w:color="auto"/>
        <w:left w:val="none" w:sz="0" w:space="0" w:color="auto"/>
        <w:bottom w:val="none" w:sz="0" w:space="0" w:color="auto"/>
        <w:right w:val="none" w:sz="0" w:space="0" w:color="auto"/>
      </w:divBdr>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35090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2174132">
      <w:bodyDiv w:val="1"/>
      <w:marLeft w:val="0"/>
      <w:marRight w:val="0"/>
      <w:marTop w:val="0"/>
      <w:marBottom w:val="0"/>
      <w:divBdr>
        <w:top w:val="none" w:sz="0" w:space="0" w:color="auto"/>
        <w:left w:val="none" w:sz="0" w:space="0" w:color="auto"/>
        <w:bottom w:val="none" w:sz="0" w:space="0" w:color="auto"/>
        <w:right w:val="none" w:sz="0" w:space="0" w:color="auto"/>
      </w:divBdr>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2405085">
      <w:bodyDiv w:val="1"/>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7452701">
      <w:bodyDiv w:val="1"/>
      <w:marLeft w:val="0"/>
      <w:marRight w:val="0"/>
      <w:marTop w:val="0"/>
      <w:marBottom w:val="0"/>
      <w:divBdr>
        <w:top w:val="none" w:sz="0" w:space="0" w:color="auto"/>
        <w:left w:val="none" w:sz="0" w:space="0" w:color="auto"/>
        <w:bottom w:val="none" w:sz="0" w:space="0" w:color="auto"/>
        <w:right w:val="none" w:sz="0" w:space="0" w:color="auto"/>
      </w:divBdr>
    </w:div>
    <w:div w:id="1249846817">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970551698">
      <w:bodyDiv w:val="1"/>
      <w:marLeft w:val="0"/>
      <w:marRight w:val="0"/>
      <w:marTop w:val="0"/>
      <w:marBottom w:val="0"/>
      <w:divBdr>
        <w:top w:val="none" w:sz="0" w:space="0" w:color="auto"/>
        <w:left w:val="none" w:sz="0" w:space="0" w:color="auto"/>
        <w:bottom w:val="none" w:sz="0" w:space="0" w:color="auto"/>
        <w:right w:val="none" w:sz="0" w:space="0" w:color="auto"/>
      </w:divBdr>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8C497-51D3-4C27-9D27-21CD4C473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1631</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2016-09-26T09:59:00Z</dcterms:created>
  <dcterms:modified xsi:type="dcterms:W3CDTF">2016-09-30T16:19:00Z</dcterms:modified>
</cp:coreProperties>
</file>